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9A059E">
      <w:pPr>
        <w:pStyle w:val="5"/>
      </w:pPr>
      <w:r>
        <w:rPr>
          <w:lang w:val="ru-RU" w:eastAsia="ru-RU"/>
        </w:rPr>
        <w:drawing>
          <wp:inline distT="0" distB="0" distL="0" distR="0">
            <wp:extent cx="7467600" cy="9608820"/>
            <wp:effectExtent l="0" t="0" r="0" b="0"/>
            <wp:docPr id="6" name="Рисунок 6" descr="C:\Users\User\Desktop\РУПы 2025-2026\Сканы титулов\ФГ 9 клас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 descr="C:\Users\User\Desktop\РУПы 2025-2026\Сканы титулов\ФГ 9 класс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468006" cy="960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C1C62">
      <w:pPr>
        <w:spacing w:after="317"/>
        <w:ind w:firstLine="709"/>
        <w:jc w:val="center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sectPr>
          <w:pgSz w:w="11906" w:h="16838"/>
          <w:pgMar w:top="720" w:right="720" w:bottom="720" w:left="720" w:header="708" w:footer="708" w:gutter="0"/>
          <w:cols w:space="708" w:num="1"/>
          <w:docGrid w:linePitch="360" w:charSpace="0"/>
        </w:sectPr>
      </w:pPr>
    </w:p>
    <w:p w14:paraId="3BC0E992">
      <w:pPr>
        <w:spacing w:after="317"/>
        <w:ind w:firstLine="709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ПОЯСНИТЕЛЬНАЯ ЗАПИСКА</w:t>
      </w:r>
    </w:p>
    <w:p w14:paraId="707FD318">
      <w:pPr>
        <w:spacing w:after="0" w:line="276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Рабочая программа «Финансовая грамотность» для 9 класса составлена на основе учебной</w:t>
      </w:r>
      <w:r>
        <w:rPr>
          <w:rFonts w:ascii="Times New Roman" w:hAnsi="Times New Roman" w:eastAsia="Times New Roman" w:cs="Times New Roman"/>
          <w:color w:val="262626"/>
          <w:sz w:val="20"/>
          <w:szCs w:val="20"/>
          <w:lang w:eastAsia="ru-RU"/>
        </w:rPr>
        <w:t xml:space="preserve"> программы Рязанова И., Липсиц Е., Лавренова «Финансовая грамотность», 9 класс. – М.: «ВИТА Пресс», 2018, Учебного плана МБОУ «Богородская СОШ».</w:t>
      </w:r>
    </w:p>
    <w:p w14:paraId="7C325ACE">
      <w:pPr>
        <w:spacing w:after="0" w:line="276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Целью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реализации программы «Финансовая грамотность» является формирование основ финансовой грамотности у учащихся 9 классов, предполагающей освоение базовых финансово-экономических понятий, являющихся отражением важнейших сфер финансовых отношений, а также практических умений и компетенций, позволяющих эффективно взаимодействовать с широким кругом финансовых институтов, таких как банки, валютная система, налоговый орган, бизнес, пенсионная система и др. </w:t>
      </w:r>
    </w:p>
    <w:p w14:paraId="3BE4E7F4">
      <w:pPr>
        <w:spacing w:after="57" w:line="276" w:lineRule="auto"/>
        <w:ind w:left="718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Достижение поставленных целей предусматривает решение следующих основных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задач: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</w:t>
      </w:r>
    </w:p>
    <w:p w14:paraId="59EA0553">
      <w:pPr>
        <w:numPr>
          <w:ilvl w:val="0"/>
          <w:numId w:val="1"/>
        </w:numPr>
        <w:spacing w:after="6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увеличение объема информации об инструментах финансового и фондового рынка, распространяемой на территории Республики Татарстан;  </w:t>
      </w:r>
    </w:p>
    <w:p w14:paraId="46827C4E">
      <w:pPr>
        <w:numPr>
          <w:ilvl w:val="0"/>
          <w:numId w:val="1"/>
        </w:numPr>
        <w:spacing w:after="61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развитие информационных систем финансового рынка и механизмов защиты прав потребителей финансовых услуг на территории Республики Татарстан. </w:t>
      </w:r>
    </w:p>
    <w:p w14:paraId="5A250435">
      <w:pPr>
        <w:numPr>
          <w:ilvl w:val="0"/>
          <w:numId w:val="1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развитие личности обучающихся, адаптация к изменяющимся социально-экономическим условиям жизни;</w:t>
      </w:r>
      <w:r>
        <w:rPr>
          <w:rFonts w:ascii="Times New Roman" w:hAnsi="Times New Roman" w:eastAsia="Arial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формирование навыков для принятия компетентных, правильных финансовых решений.</w:t>
      </w:r>
    </w:p>
    <w:p w14:paraId="034A6906">
      <w:pPr>
        <w:spacing w:after="21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 9 классах дети обучаются в возрасте 15–16 лет, когда с правовой точки зрения они обретают часть прав и обязанностей, в том числе в финансовой сфере. Поэтому становится необходимым обучить подростков тем умениям, которые будут нужны для оптимального поведения в современных условиях финансового мира. </w:t>
      </w:r>
    </w:p>
    <w:p w14:paraId="6207690E">
      <w:pPr>
        <w:spacing w:after="0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Вместе с тем учащиеся 9 классов способны расширять свой кругозор в финансовых вопросах благодаря развитию общеинтеллектуальных способностей, формируемых школой. Также в данном возрасте начинает осуществляться личностное самоопределение школьников, они переходят во взрослую жизнь, осваивая некоторые новые для себя роли взрослого человека. Поэтому в ходе обучения важно опираться на личные потребности учащегося, не только формировать в нём умение действовать в сфере финансов, но и подключать внутренние механизмы самоопределения школьника. Нужно научить его не бояться взрослой жизни и показать, что существуют алгоритмы действия в тех или иных ситуациях финансового характера. В то же время основным умением, формируемым у учащихся, является умение оценивать финансовую ситуацию, выбирать наиболее подходящий вариант решения проблемы семьи. </w:t>
      </w:r>
    </w:p>
    <w:p w14:paraId="44A88A38">
      <w:pPr>
        <w:spacing w:after="0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 данном курсе вопросы бюджетирования рассматриваются на более сложном уровне, нежели в предыдущих классах, исследуются вопросы долгосрочного планирования бюджета семьи и особое внимание уделяется планированию личного бюджета. </w:t>
      </w:r>
    </w:p>
    <w:p w14:paraId="232D8F56">
      <w:pPr>
        <w:spacing w:after="0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Значительное внимание в курсе уделяется формированию компетенции поиска, подбора, анализа и интерпретации финансовой информации из различных источников как на электронных, так и на бумажных носителях. </w:t>
      </w:r>
    </w:p>
    <w:p w14:paraId="7B2DBEB9">
      <w:pPr>
        <w:spacing w:after="22" w:line="248" w:lineRule="auto"/>
        <w:ind w:left="-1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Большая часть времени отводится на практическую деятельность для получения опыта действий в расширенном круге финансовых отношений.               </w:t>
      </w:r>
    </w:p>
    <w:p w14:paraId="7C88A152">
      <w:pPr>
        <w:keepNext/>
        <w:keepLines/>
        <w:spacing w:after="234"/>
        <w:ind w:left="10" w:right="4" w:firstLine="709"/>
        <w:jc w:val="both"/>
        <w:outlineLvl w:val="0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</w:p>
    <w:p w14:paraId="1D34E507">
      <w:pPr>
        <w:keepNext/>
        <w:keepLines/>
        <w:spacing w:after="234"/>
        <w:ind w:left="10" w:right="4" w:firstLine="709"/>
        <w:jc w:val="both"/>
        <w:outlineLvl w:val="0"/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Планируемые предметные результаты освоения курса </w:t>
      </w:r>
    </w:p>
    <w:p w14:paraId="1160E150">
      <w:pPr>
        <w:spacing w:after="278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 xml:space="preserve">  Личностные результаты освоения курса:  </w:t>
      </w:r>
    </w:p>
    <w:p w14:paraId="274CDDFF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сформированность ответственности за принятие решений в сфере личных финансов; </w:t>
      </w:r>
    </w:p>
    <w:p w14:paraId="32F7607F">
      <w:pPr>
        <w:numPr>
          <w:ilvl w:val="0"/>
          <w:numId w:val="2"/>
        </w:numPr>
        <w:spacing w:after="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готовность пользоваться своими правами в финансовой сфере и исполнять возникающие в связи с взаимодействием с финансовыми институтами обязанности. </w:t>
      </w:r>
    </w:p>
    <w:p w14:paraId="5AE03E78">
      <w:pPr>
        <w:spacing w:after="283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   </w:t>
      </w:r>
    </w:p>
    <w:p w14:paraId="2C672F09">
      <w:pPr>
        <w:spacing w:after="283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Метапредметные результаты освоения курса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 w:eastAsia="ru-RU"/>
        </w:rPr>
        <w:t>: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 </w:t>
      </w:r>
    </w:p>
    <w:p w14:paraId="49BB7C8B">
      <w:pPr>
        <w:numPr>
          <w:ilvl w:val="0"/>
          <w:numId w:val="2"/>
        </w:numPr>
        <w:spacing w:after="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сформированность умения анализировать проблему и определять финансовые и государственные учреждения, в которые необходимо </w:t>
      </w:r>
    </w:p>
    <w:p w14:paraId="44E98CE4">
      <w:pPr>
        <w:spacing w:after="57" w:line="248" w:lineRule="auto"/>
        <w:ind w:left="-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обратиться для их решения; </w:t>
      </w:r>
    </w:p>
    <w:p w14:paraId="2B481D7A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владение умением поиска различных способов решения финансовых проблем и их оценки; </w:t>
      </w:r>
    </w:p>
    <w:p w14:paraId="1D612668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владение умением осуществлять краткосрочное и долгосрочное планирование поведения в сфере финансов; </w:t>
      </w:r>
    </w:p>
    <w:p w14:paraId="290165F0">
      <w:pPr>
        <w:numPr>
          <w:ilvl w:val="0"/>
          <w:numId w:val="2"/>
        </w:numPr>
        <w:spacing w:after="60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сформированность умения устанавливать причинно-следственные связи между социальными и финансовыми явлениями и процессами; </w:t>
      </w:r>
    </w:p>
    <w:p w14:paraId="3114DB83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умение осуществлять элементарный прогноз в сфере личных финансов и оценивать свои поступки; </w:t>
      </w:r>
      <w:r>
        <w:rPr>
          <w:rFonts w:ascii="Times New Roman" w:hAnsi="Times New Roman" w:eastAsia="Arial" w:cs="Times New Roman"/>
          <w:color w:val="000000"/>
          <w:sz w:val="20"/>
          <w:szCs w:val="20"/>
          <w:lang w:eastAsia="ru-RU"/>
        </w:rPr>
        <w:t>сформированность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коммуникативной компетенции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en-US" w:eastAsia="ru-RU"/>
        </w:rPr>
        <w:t>;</w:t>
      </w:r>
    </w:p>
    <w:p w14:paraId="170DB8C6">
      <w:pPr>
        <w:numPr>
          <w:ilvl w:val="0"/>
          <w:numId w:val="2"/>
        </w:numPr>
        <w:spacing w:after="22" w:line="248" w:lineRule="auto"/>
        <w:ind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вступать в коммуникацию со сверстниками и учителем, понимать и продвигать</w:t>
      </w:r>
      <w:r>
        <w:rPr>
          <w:rFonts w:hint="default" w:ascii="Times New Roman" w:hAnsi="Times New Roman" w:eastAsia="Times New Roman" w:cs="Times New Roman"/>
          <w:color w:val="000000"/>
          <w:sz w:val="20"/>
          <w:szCs w:val="20"/>
          <w:lang w:val="en-US"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предлагаемые идеи; анализировать и интерпретировать финансовую информацию из различных источников.</w:t>
      </w:r>
    </w:p>
    <w:p w14:paraId="293EAC73">
      <w:pPr>
        <w:spacing w:after="75" w:line="268" w:lineRule="auto"/>
        <w:ind w:left="-5" w:right="233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</w:t>
      </w:r>
    </w:p>
    <w:p w14:paraId="3A2F46F9">
      <w:pPr>
        <w:spacing w:after="75" w:line="268" w:lineRule="auto"/>
        <w:ind w:left="-5" w:right="2335" w:firstLine="709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Предметные результаты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b/>
          <w:color w:val="000000"/>
          <w:sz w:val="20"/>
          <w:szCs w:val="20"/>
          <w:lang w:eastAsia="ru-RU"/>
        </w:rPr>
        <w:t>освоения курса</w:t>
      </w:r>
      <w:r>
        <w:rPr>
          <w:rFonts w:hint="default" w:ascii="Times New Roman" w:hAnsi="Times New Roman" w:eastAsia="Times New Roman" w:cs="Times New Roman"/>
          <w:b/>
          <w:color w:val="000000"/>
          <w:sz w:val="20"/>
          <w:szCs w:val="20"/>
          <w:lang w:val="en-US" w:eastAsia="ru-RU"/>
        </w:rPr>
        <w:t>: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 </w:t>
      </w:r>
    </w:p>
    <w:p w14:paraId="568A8E8F">
      <w:pPr>
        <w:numPr>
          <w:ilvl w:val="0"/>
          <w:numId w:val="3"/>
        </w:numPr>
        <w:spacing w:after="58" w:line="248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 xml:space="preserve">владение понятиями: деньги и денежная масса, покупательная способность денег, человеческий капитал, благосостояние семьи, профицит и дефицит семейного бюджета, банк, инвестиционный фонд, финансовое планирование, форс-мажор, страхование, финансовые риски, бизнес, валюта и валютный рынок, прямые и косвенные налоги, пенсионный фонд и пенсионная система; </w:t>
      </w:r>
    </w:p>
    <w:p w14:paraId="618B6A0D">
      <w:pPr>
        <w:pStyle w:val="7"/>
        <w:numPr>
          <w:ilvl w:val="0"/>
          <w:numId w:val="3"/>
        </w:numPr>
        <w:spacing w:after="22" w:line="248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владение знанием: структуры денежной массы; структуры доходов населения страны и способов её определения; зависимости уровня благосостояния от структуры источников доходов семьи; статей семейного и личного бюджета и способов их корреляции; основных видов финансовых услуг и продуктов, предназначенных для физических лиц; возможных норм сбережения; способов государственной поддержки в случаях попадания в сложные жизненные ситуации; видов страхования; видов финансовых рисков.</w:t>
      </w:r>
    </w:p>
    <w:p w14:paraId="5788FB14">
      <w:pPr>
        <w:pStyle w:val="7"/>
        <w:spacing w:after="22" w:line="248" w:lineRule="auto"/>
        <w:jc w:val="both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</w:p>
    <w:p w14:paraId="764217C8">
      <w:pPr>
        <w:pStyle w:val="7"/>
        <w:spacing w:after="22" w:line="248" w:lineRule="auto"/>
        <w:jc w:val="center"/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</w:pPr>
    </w:p>
    <w:p w14:paraId="21B9D756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7472662A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18E83F07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21554619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5A403D25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4695FD3B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45C43C0C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2B845B3D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3C4BB0CC">
      <w:pPr>
        <w:ind w:firstLine="709"/>
        <w:jc w:val="both"/>
        <w:rPr>
          <w:rFonts w:ascii="Times New Roman" w:hAnsi="Times New Roman" w:cs="Times New Roman"/>
          <w:color w:val="FF0000"/>
          <w:sz w:val="20"/>
          <w:szCs w:val="20"/>
        </w:rPr>
      </w:pPr>
    </w:p>
    <w:p w14:paraId="25D44560">
      <w:pPr>
        <w:spacing w:before="80"/>
        <w:jc w:val="left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224155</wp:posOffset>
                </wp:positionV>
                <wp:extent cx="9850755" cy="7620"/>
                <wp:effectExtent l="0" t="0" r="0" b="0"/>
                <wp:wrapTopAndBottom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5075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17.65pt;height:0.6pt;width:775.65pt;mso-position-horizontal-relative:page;mso-wrap-distance-bottom:0pt;mso-wrap-distance-top:0pt;z-index:-251657216;mso-width-relative:page;mso-height-relative:page;" fillcolor="#000000" filled="t" stroked="f" coordsize="21600,21600" o:gfxdata="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bkPF9dgAAAAJAQAADwAAAAAAAAABACAAAAAiAAAAZHJzL2Rv&#10;d25yZXYueG1sUEsBAhQAFAAAAAgAh07iQM/XCHk6AgAARgQAAA4AAAAAAAAAAQAgAAAAJwEAAGRy&#10;cy9lMm9Eb2MueG1sUEsFBgAAAAAGAAYAWQEAANMFAAAAAA=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</w:rPr>
        <w:t>ТЕМАТИЧЕСКОЕ ПЛАНИРОВАНИЕ</w:t>
      </w:r>
    </w:p>
    <w:tbl>
      <w:tblPr>
        <w:tblStyle w:val="8"/>
        <w:tblW w:w="10786" w:type="dxa"/>
        <w:tblInd w:w="121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2"/>
        <w:gridCol w:w="2531"/>
        <w:gridCol w:w="644"/>
        <w:gridCol w:w="1333"/>
        <w:gridCol w:w="12"/>
        <w:gridCol w:w="1548"/>
        <w:gridCol w:w="1200"/>
        <w:gridCol w:w="3036"/>
      </w:tblGrid>
      <w:tr w14:paraId="773222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482" w:type="dxa"/>
            <w:vMerge w:val="restart"/>
          </w:tcPr>
          <w:p w14:paraId="57A2486F">
            <w:pPr>
              <w:widowControl w:val="0"/>
              <w:autoSpaceDE w:val="0"/>
              <w:autoSpaceDN w:val="0"/>
              <w:spacing w:before="74" w:after="0" w:line="266" w:lineRule="auto"/>
              <w:ind w:left="76" w:right="7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 xml:space="preserve">№ 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п/п</w:t>
            </w:r>
          </w:p>
        </w:tc>
        <w:tc>
          <w:tcPr>
            <w:tcW w:w="2531" w:type="dxa"/>
            <w:vMerge w:val="restart"/>
          </w:tcPr>
          <w:p w14:paraId="35411440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ru-RU"/>
              </w:rPr>
              <w:t>Наименование разделов и тем программы</w:t>
            </w:r>
          </w:p>
        </w:tc>
        <w:tc>
          <w:tcPr>
            <w:tcW w:w="3537" w:type="dxa"/>
            <w:gridSpan w:val="4"/>
          </w:tcPr>
          <w:p w14:paraId="0A939B7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Количество часов</w:t>
            </w:r>
          </w:p>
        </w:tc>
        <w:tc>
          <w:tcPr>
            <w:tcW w:w="1200" w:type="dxa"/>
            <w:vMerge w:val="restart"/>
          </w:tcPr>
          <w:p w14:paraId="61468EB5">
            <w:pPr>
              <w:widowControl w:val="0"/>
              <w:autoSpaceDE w:val="0"/>
              <w:autoSpaceDN w:val="0"/>
              <w:spacing w:before="74" w:after="0" w:line="266" w:lineRule="auto"/>
              <w:ind w:left="79" w:right="98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 xml:space="preserve">Виды, формы 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контроля</w:t>
            </w:r>
          </w:p>
        </w:tc>
        <w:tc>
          <w:tcPr>
            <w:tcW w:w="3036" w:type="dxa"/>
            <w:vMerge w:val="restart"/>
          </w:tcPr>
          <w:p w14:paraId="4F8967EB">
            <w:pPr>
              <w:widowControl w:val="0"/>
              <w:autoSpaceDE w:val="0"/>
              <w:autoSpaceDN w:val="0"/>
              <w:spacing w:before="74" w:after="0" w:line="266" w:lineRule="auto"/>
              <w:ind w:left="80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Электронные (цифровые) образовательные ресурсы</w:t>
            </w:r>
          </w:p>
        </w:tc>
      </w:tr>
      <w:tr w14:paraId="0BC08B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482" w:type="dxa"/>
            <w:vMerge w:val="continue"/>
            <w:tcBorders>
              <w:top w:val="nil"/>
            </w:tcBorders>
          </w:tcPr>
          <w:p w14:paraId="001683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531" w:type="dxa"/>
            <w:vMerge w:val="continue"/>
            <w:tcBorders>
              <w:top w:val="nil"/>
            </w:tcBorders>
          </w:tcPr>
          <w:p w14:paraId="00EF6A3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44" w:type="dxa"/>
          </w:tcPr>
          <w:p w14:paraId="0E9896B4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всего</w:t>
            </w:r>
          </w:p>
        </w:tc>
        <w:tc>
          <w:tcPr>
            <w:tcW w:w="1333" w:type="dxa"/>
          </w:tcPr>
          <w:p w14:paraId="1EE35865">
            <w:pPr>
              <w:widowControl w:val="0"/>
              <w:autoSpaceDE w:val="0"/>
              <w:autoSpaceDN w:val="0"/>
              <w:spacing w:before="74" w:after="0" w:line="266" w:lineRule="auto"/>
              <w:ind w:left="7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Контроль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ные работы</w:t>
            </w:r>
          </w:p>
        </w:tc>
        <w:tc>
          <w:tcPr>
            <w:tcW w:w="1560" w:type="dxa"/>
            <w:gridSpan w:val="2"/>
          </w:tcPr>
          <w:p w14:paraId="0D010BE3">
            <w:pPr>
              <w:widowControl w:val="0"/>
              <w:autoSpaceDE w:val="0"/>
              <w:autoSpaceDN w:val="0"/>
              <w:spacing w:before="74" w:after="0" w:line="266" w:lineRule="auto"/>
              <w:ind w:left="77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>Практические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  <w:w w:val="105"/>
                <w:sz w:val="20"/>
                <w:szCs w:val="20"/>
                <w:lang w:val="en-US"/>
              </w:rPr>
              <w:t xml:space="preserve"> работы</w:t>
            </w:r>
          </w:p>
        </w:tc>
        <w:tc>
          <w:tcPr>
            <w:tcW w:w="1200" w:type="dxa"/>
            <w:vMerge w:val="continue"/>
            <w:tcBorders>
              <w:top w:val="nil"/>
            </w:tcBorders>
          </w:tcPr>
          <w:p w14:paraId="012577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36" w:type="dxa"/>
            <w:vMerge w:val="continue"/>
            <w:tcBorders>
              <w:top w:val="nil"/>
            </w:tcBorders>
          </w:tcPr>
          <w:p w14:paraId="27D6E8D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6051F5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0786" w:type="dxa"/>
            <w:gridSpan w:val="8"/>
          </w:tcPr>
          <w:p w14:paraId="154BBD6E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МОДУЛЬ 1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. БАНКИ: ЧЕМ ОНИ МОГУТ БЫТЬ ВАМ ПОЛЕЗНЫ В ЖИЗНИ</w:t>
            </w:r>
          </w:p>
        </w:tc>
      </w:tr>
      <w:tr w14:paraId="6F42F1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482" w:type="dxa"/>
          </w:tcPr>
          <w:p w14:paraId="4D4E9994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1.1.</w:t>
            </w:r>
          </w:p>
        </w:tc>
        <w:tc>
          <w:tcPr>
            <w:tcW w:w="2531" w:type="dxa"/>
          </w:tcPr>
          <w:p w14:paraId="3A256B76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Управление личными финансами и выбор банка</w:t>
            </w:r>
          </w:p>
        </w:tc>
        <w:tc>
          <w:tcPr>
            <w:tcW w:w="644" w:type="dxa"/>
          </w:tcPr>
          <w:p w14:paraId="51E343C6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33" w:type="dxa"/>
          </w:tcPr>
          <w:p w14:paraId="4A58839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579AED6D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1782ED51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vMerge w:val="restart"/>
          </w:tcPr>
          <w:p w14:paraId="0E11870E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ru-RU"/>
              </w:rPr>
              <w:t xml:space="preserve">Единая коллекция ЦОР, </w:t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minfin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Министерства финансов РФ </w:t>
            </w:r>
          </w:p>
          <w:p w14:paraId="627537F7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Правительства РФ </w:t>
            </w:r>
          </w:p>
          <w:p w14:paraId="62C04997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gks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"http://www.gks.ru/"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Федеральной службы государственной статистики </w:t>
            </w:r>
          </w:p>
          <w:p w14:paraId="5F4FA3F0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economy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minec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ma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"http://www.economy.gov.ru/minec/ma"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– сайт Министерства экон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развития РФ </w:t>
            </w:r>
          </w:p>
          <w:p w14:paraId="5FA06230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minpromtorg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"http://www.minpromtorg.gov.ru/"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Министерства торговли и промышленности РФ </w:t>
            </w:r>
          </w:p>
          <w:p w14:paraId="6322C48D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fas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gov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"http://www.fas.gov.ru/"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Федеральной антимонопольной службы РФ </w:t>
            </w:r>
          </w:p>
          <w:p w14:paraId="4B39E89C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cbr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"http://www.cbr.ru/"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Центрального банка РФ </w:t>
            </w:r>
          </w:p>
          <w:p w14:paraId="09A725EC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nalog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"http://www.nalog.ru/"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 Федеральной налоговой службы РФ </w:t>
            </w:r>
          </w:p>
          <w:p w14:paraId="2ABB0859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rbx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"http://www.rbx.ru/"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«РосБизнесКонсалтинг» </w:t>
            </w:r>
          </w:p>
          <w:p w14:paraId="3D782CEC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ram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"http://www.ram.ru/"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Российской ассоциации маркетинга </w:t>
            </w:r>
          </w:p>
          <w:p w14:paraId="4A214CF6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cfin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"http://www.cfin.ru/"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«Корпоративный менеджмент» </w:t>
            </w:r>
          </w:p>
          <w:p w14:paraId="3A87928B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iloveeconomics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"http://www.iloveeconomics.ru/"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«Экономика для школьника» </w:t>
            </w:r>
          </w:p>
          <w:p w14:paraId="5FA5CF1F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nes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"http://www.nes.ru/"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спецпроекта российской экономической школы по личным финансам </w:t>
            </w:r>
          </w:p>
          <w:p w14:paraId="12C5F7D5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economicus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"http://www.economicus.ru/"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образовательно-справочный портал по экономике </w:t>
            </w:r>
          </w:p>
          <w:p w14:paraId="5028A9D9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cepa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newschool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edu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het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/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home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htm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– сайт по истории экономической мысли (на англ. яз.) </w:t>
            </w:r>
          </w:p>
          <w:p w14:paraId="49F1AFC5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ecsocman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edu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– сайт федерального образовательного портала «Экономика. Социология. Менеджмент» </w:t>
            </w:r>
          </w:p>
          <w:p w14:paraId="2A2984A7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ereport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"http://www.ereport.ru/"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сайт, где представлена обзорная информация по мировой экономике </w:t>
            </w:r>
          </w:p>
          <w:p w14:paraId="4ADD99C8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stat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hse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"http://www.stat.hse.ru/"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статистический портал Высшей школы экономики </w:t>
            </w:r>
          </w:p>
          <w:p w14:paraId="133FF743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</w:pP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cefir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ru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"http://www.cefir.ru/"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– сайт ЦЭФИР – Центра экономических и финансовых исследований </w:t>
            </w:r>
          </w:p>
          <w:p w14:paraId="40E171B0">
            <w:pPr>
              <w:widowControl w:val="0"/>
              <w:autoSpaceDE w:val="0"/>
              <w:autoSpaceDN w:val="0"/>
              <w:spacing w:after="22" w:line="248" w:lineRule="auto"/>
              <w:rPr>
                <w:rFonts w:ascii="Times New Roman" w:hAnsi="Times New Roman" w:cs="Times New Roman"/>
                <w:sz w:val="16"/>
                <w:szCs w:val="16"/>
                <w:lang w:val="ru-RU"/>
              </w:rPr>
            </w:pP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www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ru-RU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t>tpprf</w:t>
            </w:r>
            <w:r>
              <w:rPr>
                <w:rFonts w:ascii="Times New Roman" w:hAnsi="Times New Roman" w:eastAsia="Times New Roman" w:cs="Times New Roman"/>
                <w:color w:val="0000FF"/>
                <w:sz w:val="16"/>
                <w:szCs w:val="16"/>
                <w:u w:val="single" w:color="0000FF"/>
                <w:lang w:val="en-US" w:eastAsia="ru-RU"/>
              </w:rPr>
              <w:fldChar w:fldCharType="end"/>
            </w:r>
            <w:r>
              <w:fldChar w:fldCharType="begin"/>
            </w:r>
            <w:r>
              <w:instrText xml:space="preserve"> HYPERLINK "http://www.tpprf/" \h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>.</w:t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fldChar w:fldCharType="end"/>
            </w:r>
            <w:r>
              <w:rPr>
                <w:rFonts w:ascii="Times New Roman" w:hAnsi="Times New Roman" w:eastAsia="Times New Roman" w:cs="Times New Roman"/>
                <w:color w:val="000000"/>
                <w:sz w:val="16"/>
                <w:szCs w:val="16"/>
                <w:lang w:val="ru-RU" w:eastAsia="ru-RU"/>
              </w:rPr>
              <w:t xml:space="preserve"> – сайт Торгово-промышленной палаты РФ </w:t>
            </w:r>
          </w:p>
        </w:tc>
      </w:tr>
      <w:tr w14:paraId="58B5E3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482" w:type="dxa"/>
          </w:tcPr>
          <w:p w14:paraId="32123330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1.2.</w:t>
            </w:r>
          </w:p>
        </w:tc>
        <w:tc>
          <w:tcPr>
            <w:tcW w:w="2531" w:type="dxa"/>
          </w:tcPr>
          <w:p w14:paraId="0F585815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Управление личными финансами и выбор банка</w:t>
            </w:r>
          </w:p>
        </w:tc>
        <w:tc>
          <w:tcPr>
            <w:tcW w:w="644" w:type="dxa"/>
          </w:tcPr>
          <w:p w14:paraId="692166E6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33" w:type="dxa"/>
          </w:tcPr>
          <w:p w14:paraId="5E389B6B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1CEC357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76E9A469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vMerge w:val="continue"/>
          </w:tcPr>
          <w:p w14:paraId="226E3AA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5095A8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482" w:type="dxa"/>
          </w:tcPr>
          <w:p w14:paraId="1CAE4568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1.3.</w:t>
            </w:r>
          </w:p>
        </w:tc>
        <w:tc>
          <w:tcPr>
            <w:tcW w:w="2531" w:type="dxa"/>
          </w:tcPr>
          <w:p w14:paraId="7B27E50A">
            <w:pPr>
              <w:widowControl w:val="0"/>
              <w:autoSpaceDE w:val="0"/>
              <w:autoSpaceDN w:val="0"/>
              <w:spacing w:before="74" w:after="0" w:line="266" w:lineRule="auto"/>
              <w:ind w:left="76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Управление личными финансами и выбор банка</w:t>
            </w:r>
          </w:p>
        </w:tc>
        <w:tc>
          <w:tcPr>
            <w:tcW w:w="644" w:type="dxa"/>
          </w:tcPr>
          <w:p w14:paraId="1551B6A8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33" w:type="dxa"/>
          </w:tcPr>
          <w:p w14:paraId="5E58474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gridSpan w:val="2"/>
          </w:tcPr>
          <w:p w14:paraId="214DD187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2F7D3E8A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vMerge w:val="continue"/>
          </w:tcPr>
          <w:p w14:paraId="10BF033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6AC0D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482" w:type="dxa"/>
          </w:tcPr>
          <w:p w14:paraId="3A8563F5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</w:p>
        </w:tc>
        <w:tc>
          <w:tcPr>
            <w:tcW w:w="2531" w:type="dxa"/>
          </w:tcPr>
          <w:p w14:paraId="5FE9B052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0F64E0E9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3</w:t>
            </w:r>
          </w:p>
        </w:tc>
        <w:tc>
          <w:tcPr>
            <w:tcW w:w="7129" w:type="dxa"/>
            <w:gridSpan w:val="5"/>
          </w:tcPr>
          <w:p w14:paraId="09CC8E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</w:tc>
      </w:tr>
      <w:tr w14:paraId="1FFD16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0786" w:type="dxa"/>
            <w:gridSpan w:val="8"/>
          </w:tcPr>
          <w:p w14:paraId="779E38B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МОДУЛЬ  2. ФОНДОВЫЙ РЫНОК: КАК ЕГО ИСПОЛЬЗОВАТЬ ДЛЯ РОСТА ДОХОДОВ</w:t>
            </w:r>
          </w:p>
        </w:tc>
      </w:tr>
      <w:tr w14:paraId="459218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82" w:type="dxa"/>
          </w:tcPr>
          <w:p w14:paraId="6FE21F2D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 xml:space="preserve">2.1. </w:t>
            </w:r>
          </w:p>
        </w:tc>
        <w:tc>
          <w:tcPr>
            <w:tcW w:w="2531" w:type="dxa"/>
          </w:tcPr>
          <w:p w14:paraId="1613BFC4">
            <w:pPr>
              <w:widowControl w:val="0"/>
              <w:autoSpaceDE w:val="0"/>
              <w:autoSpaceDN w:val="0"/>
              <w:spacing w:after="0" w:line="266" w:lineRule="auto"/>
              <w:ind w:left="5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Финансовые риски и стратегии инвестирования. Ценные бумаги</w:t>
            </w:r>
          </w:p>
        </w:tc>
        <w:tc>
          <w:tcPr>
            <w:tcW w:w="644" w:type="dxa"/>
          </w:tcPr>
          <w:p w14:paraId="08F2DCB1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345" w:type="dxa"/>
            <w:gridSpan w:val="2"/>
          </w:tcPr>
          <w:p w14:paraId="081769A9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  <w:t>0</w:t>
            </w:r>
          </w:p>
        </w:tc>
        <w:tc>
          <w:tcPr>
            <w:tcW w:w="1548" w:type="dxa"/>
          </w:tcPr>
          <w:p w14:paraId="0D91ABF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0,5</w:t>
            </w:r>
          </w:p>
        </w:tc>
        <w:tc>
          <w:tcPr>
            <w:tcW w:w="1200" w:type="dxa"/>
          </w:tcPr>
          <w:p w14:paraId="2325E71E">
            <w:pPr>
              <w:widowControl w:val="0"/>
              <w:autoSpaceDE w:val="0"/>
              <w:autoSpaceDN w:val="0"/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ская работа</w:t>
            </w:r>
          </w:p>
        </w:tc>
        <w:tc>
          <w:tcPr>
            <w:tcW w:w="3036" w:type="dxa"/>
          </w:tcPr>
          <w:p w14:paraId="5A6FA05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Единая коллекция ЦОР</w:t>
            </w:r>
          </w:p>
          <w:p w14:paraId="680B39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14:paraId="745C34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482" w:type="dxa"/>
          </w:tcPr>
          <w:p w14:paraId="6F91A1DE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2.2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.</w:t>
            </w:r>
          </w:p>
        </w:tc>
        <w:tc>
          <w:tcPr>
            <w:tcW w:w="2531" w:type="dxa"/>
          </w:tcPr>
          <w:p w14:paraId="507CFE42">
            <w:pPr>
              <w:widowControl w:val="0"/>
              <w:autoSpaceDE w:val="0"/>
              <w:autoSpaceDN w:val="0"/>
              <w:spacing w:after="0" w:line="266" w:lineRule="auto"/>
              <w:ind w:left="5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Граждане на рынке ценных бумаг. Паевые инвестиционные фонды</w:t>
            </w:r>
          </w:p>
        </w:tc>
        <w:tc>
          <w:tcPr>
            <w:tcW w:w="644" w:type="dxa"/>
          </w:tcPr>
          <w:p w14:paraId="191C4D25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345" w:type="dxa"/>
            <w:gridSpan w:val="2"/>
          </w:tcPr>
          <w:p w14:paraId="5A6050E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  <w:t>0</w:t>
            </w:r>
          </w:p>
        </w:tc>
        <w:tc>
          <w:tcPr>
            <w:tcW w:w="1548" w:type="dxa"/>
          </w:tcPr>
          <w:p w14:paraId="6F2F0B7C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0,5</w:t>
            </w:r>
          </w:p>
        </w:tc>
        <w:tc>
          <w:tcPr>
            <w:tcW w:w="1200" w:type="dxa"/>
          </w:tcPr>
          <w:p w14:paraId="58D58B9A">
            <w:pPr>
              <w:widowControl w:val="0"/>
              <w:autoSpaceDE w:val="0"/>
              <w:autoSpaceDN w:val="0"/>
              <w:spacing w:after="0" w:line="240" w:lineRule="auto"/>
              <w:rPr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ская работа</w:t>
            </w:r>
          </w:p>
        </w:tc>
        <w:tc>
          <w:tcPr>
            <w:tcW w:w="3036" w:type="dxa"/>
          </w:tcPr>
          <w:p w14:paraId="4FDD262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Един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ая коллекция ЦОР</w:t>
            </w:r>
          </w:p>
          <w:p w14:paraId="62C0BB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48F8A2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" w:hRule="atLeast"/>
        </w:trPr>
        <w:tc>
          <w:tcPr>
            <w:tcW w:w="3013" w:type="dxa"/>
            <w:gridSpan w:val="2"/>
          </w:tcPr>
          <w:p w14:paraId="5DBFD46F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186FA832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2</w:t>
            </w:r>
          </w:p>
        </w:tc>
        <w:tc>
          <w:tcPr>
            <w:tcW w:w="7129" w:type="dxa"/>
            <w:gridSpan w:val="5"/>
          </w:tcPr>
          <w:p w14:paraId="3E6EF9F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  <w:p w14:paraId="7314941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</w:tc>
      </w:tr>
      <w:tr w14:paraId="1FFEEB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10786" w:type="dxa"/>
            <w:gridSpan w:val="8"/>
          </w:tcPr>
          <w:p w14:paraId="17F89B99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МОДУЛЬ  З. НАЛОГИ И СТРАХОВАНИЕ</w:t>
            </w:r>
          </w:p>
        </w:tc>
      </w:tr>
      <w:tr w14:paraId="0B1D84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82" w:type="dxa"/>
          </w:tcPr>
          <w:p w14:paraId="555762EF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3.1</w:t>
            </w: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.</w:t>
            </w:r>
          </w:p>
        </w:tc>
        <w:tc>
          <w:tcPr>
            <w:tcW w:w="2531" w:type="dxa"/>
          </w:tcPr>
          <w:p w14:paraId="288EFBE9">
            <w:pPr>
              <w:widowControl w:val="0"/>
              <w:autoSpaceDE w:val="0"/>
              <w:autoSpaceDN w:val="0"/>
              <w:spacing w:before="74" w:after="0" w:line="266" w:lineRule="auto"/>
              <w:ind w:left="76" w:right="300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Налоги. Виды налогов, уплачиваемые физическими лицами в России</w:t>
            </w:r>
          </w:p>
        </w:tc>
        <w:tc>
          <w:tcPr>
            <w:tcW w:w="644" w:type="dxa"/>
          </w:tcPr>
          <w:p w14:paraId="14C7A59A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64841210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68575ED4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0,5</w:t>
            </w:r>
          </w:p>
        </w:tc>
        <w:tc>
          <w:tcPr>
            <w:tcW w:w="1200" w:type="dxa"/>
          </w:tcPr>
          <w:p w14:paraId="2CE918FF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3EF48B9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64D14E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F70A2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82" w:type="dxa"/>
          </w:tcPr>
          <w:p w14:paraId="03F01245">
            <w:pPr>
              <w:widowControl w:val="0"/>
              <w:autoSpaceDE w:val="0"/>
              <w:autoSpaceDN w:val="0"/>
              <w:spacing w:after="0" w:line="240" w:lineRule="auto"/>
              <w:ind w:firstLine="100" w:firstLineChars="50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3.2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531" w:type="dxa"/>
          </w:tcPr>
          <w:p w14:paraId="2D8C9103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Налоговые вычеты, или Как вернуть налоги в семейный бюджет. Страховой рынок России</w:t>
            </w:r>
          </w:p>
        </w:tc>
        <w:tc>
          <w:tcPr>
            <w:tcW w:w="644" w:type="dxa"/>
          </w:tcPr>
          <w:p w14:paraId="63BC392A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42FA0CA7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7F619A37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05D78C67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667F03A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55BBAE2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2D1EA0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5" w:hRule="atLeast"/>
        </w:trPr>
        <w:tc>
          <w:tcPr>
            <w:tcW w:w="482" w:type="dxa"/>
          </w:tcPr>
          <w:p w14:paraId="5AE188E1">
            <w:pPr>
              <w:widowControl w:val="0"/>
              <w:autoSpaceDE w:val="0"/>
              <w:autoSpaceDN w:val="0"/>
              <w:spacing w:after="0" w:line="240" w:lineRule="auto"/>
              <w:ind w:firstLine="100" w:firstLineChars="50"/>
              <w:jc w:val="both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</w:p>
        </w:tc>
        <w:tc>
          <w:tcPr>
            <w:tcW w:w="2531" w:type="dxa"/>
          </w:tcPr>
          <w:p w14:paraId="2B519C22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Страхование имущества: как защитить нажитое состояние. Здоровье и жизнь – высшие блага: личное страхование</w:t>
            </w:r>
          </w:p>
        </w:tc>
        <w:tc>
          <w:tcPr>
            <w:tcW w:w="644" w:type="dxa"/>
          </w:tcPr>
          <w:p w14:paraId="601844C4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37689DB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3BAF8AF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2A8D0DE1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работа;</w:t>
            </w:r>
          </w:p>
        </w:tc>
        <w:tc>
          <w:tcPr>
            <w:tcW w:w="3036" w:type="dxa"/>
          </w:tcPr>
          <w:p w14:paraId="575FCC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6631B3A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9E09E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482" w:type="dxa"/>
          </w:tcPr>
          <w:p w14:paraId="107D83C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3.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531" w:type="dxa"/>
          </w:tcPr>
          <w:p w14:paraId="77B4CDDF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Ущерб третьим лицам. Выбор страховой компании</w:t>
            </w:r>
          </w:p>
        </w:tc>
        <w:tc>
          <w:tcPr>
            <w:tcW w:w="644" w:type="dxa"/>
          </w:tcPr>
          <w:p w14:paraId="25646767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6B57939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35EC93E9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29266281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</w:t>
            </w:r>
          </w:p>
          <w:p w14:paraId="06E71E98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447FBB3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1C04C5F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5EF885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3013" w:type="dxa"/>
            <w:gridSpan w:val="2"/>
          </w:tcPr>
          <w:p w14:paraId="41B528A4">
            <w:pPr>
              <w:widowControl w:val="0"/>
              <w:autoSpaceDE w:val="0"/>
              <w:autoSpaceDN w:val="0"/>
              <w:spacing w:after="0" w:line="240" w:lineRule="auto"/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</w:tcPr>
          <w:p w14:paraId="4634EED7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  <w:t>4</w:t>
            </w:r>
          </w:p>
        </w:tc>
        <w:tc>
          <w:tcPr>
            <w:tcW w:w="7129" w:type="dxa"/>
            <w:gridSpan w:val="5"/>
          </w:tcPr>
          <w:p w14:paraId="4067A8A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B967C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0786" w:type="dxa"/>
            <w:gridSpan w:val="8"/>
          </w:tcPr>
          <w:p w14:paraId="7FAA8C82">
            <w:pPr>
              <w:widowControl w:val="0"/>
              <w:autoSpaceDE w:val="0"/>
              <w:autoSpaceDN w:val="0"/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 xml:space="preserve">МОДУЛЬ  </w:t>
            </w:r>
            <w:r>
              <w:rPr>
                <w:rFonts w:hint="default"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.</w:t>
            </w:r>
            <w:r>
              <w:rPr>
                <w:rFonts w:hint="default"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 xml:space="preserve"> СОБСТВЕННЫЙ БИЗНЕС</w:t>
            </w:r>
          </w:p>
        </w:tc>
      </w:tr>
      <w:tr w14:paraId="21E4D4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82" w:type="dxa"/>
          </w:tcPr>
          <w:p w14:paraId="3E66017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1.</w:t>
            </w:r>
          </w:p>
        </w:tc>
        <w:tc>
          <w:tcPr>
            <w:tcW w:w="2531" w:type="dxa"/>
          </w:tcPr>
          <w:p w14:paraId="54BF849D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Создание собственного бизнеса. Бизнес-план</w:t>
            </w:r>
          </w:p>
        </w:tc>
        <w:tc>
          <w:tcPr>
            <w:tcW w:w="644" w:type="dxa"/>
          </w:tcPr>
          <w:p w14:paraId="344A4039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2A77E75B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42A48436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2CEABA83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Устный опрос</w:t>
            </w:r>
          </w:p>
          <w:p w14:paraId="4D46B2B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Практиче</w:t>
            </w:r>
            <w:r>
              <w:rPr>
                <w:rFonts w:hint="default" w:ascii="Times New Roman" w:hAnsi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6C3E7B8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745EF25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E997A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482" w:type="dxa"/>
          </w:tcPr>
          <w:p w14:paraId="6C7242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531" w:type="dxa"/>
          </w:tcPr>
          <w:p w14:paraId="5B001DFE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Расходы и доходы в собственном бизнесе. Налогообложение малого и среднего бизнеса</w:t>
            </w:r>
          </w:p>
        </w:tc>
        <w:tc>
          <w:tcPr>
            <w:tcW w:w="644" w:type="dxa"/>
          </w:tcPr>
          <w:p w14:paraId="3A3E9D77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5439FA58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2BE7C7A6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05BCFE8A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62D47B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10A0C1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1CFA7D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482" w:type="dxa"/>
          </w:tcPr>
          <w:p w14:paraId="2CB838B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2531" w:type="dxa"/>
          </w:tcPr>
          <w:p w14:paraId="62868FF2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Финансовые риски бизнесмена</w:t>
            </w:r>
          </w:p>
        </w:tc>
        <w:tc>
          <w:tcPr>
            <w:tcW w:w="644" w:type="dxa"/>
          </w:tcPr>
          <w:p w14:paraId="78A13972">
            <w:pPr>
              <w:widowControl w:val="0"/>
              <w:autoSpaceDE w:val="0"/>
              <w:autoSpaceDN w:val="0"/>
              <w:spacing w:before="74" w:after="0" w:line="240" w:lineRule="auto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1E0691F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4E02102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3B1334F8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4A8BEDA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321BBD8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10C602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3013" w:type="dxa"/>
            <w:gridSpan w:val="2"/>
          </w:tcPr>
          <w:p w14:paraId="64880ED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 xml:space="preserve">   Итого по модулю</w:t>
            </w:r>
          </w:p>
        </w:tc>
        <w:tc>
          <w:tcPr>
            <w:tcW w:w="644" w:type="dxa"/>
          </w:tcPr>
          <w:p w14:paraId="2800721C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  <w:t>3</w:t>
            </w:r>
          </w:p>
        </w:tc>
        <w:tc>
          <w:tcPr>
            <w:tcW w:w="7129" w:type="dxa"/>
            <w:gridSpan w:val="5"/>
          </w:tcPr>
          <w:p w14:paraId="032976B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7BBF314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786" w:type="dxa"/>
            <w:gridSpan w:val="8"/>
          </w:tcPr>
          <w:p w14:paraId="119538A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/>
                <w:bCs w:val="0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bCs w:val="0"/>
                <w:sz w:val="20"/>
                <w:szCs w:val="20"/>
                <w:lang w:val="ru-RU"/>
              </w:rPr>
              <w:t xml:space="preserve">МОДУЛЬ  </w:t>
            </w:r>
            <w:r>
              <w:rPr>
                <w:rFonts w:hint="default" w:ascii="Times New Roman" w:hAnsi="Times New Roman" w:eastAsia="Times New Roman" w:cs="Times New Roman"/>
                <w:b/>
                <w:bCs w:val="0"/>
                <w:sz w:val="20"/>
                <w:szCs w:val="20"/>
                <w:lang w:val="ru-RU"/>
              </w:rPr>
              <w:t>5</w:t>
            </w:r>
            <w:r>
              <w:rPr>
                <w:rFonts w:ascii="Times New Roman" w:hAnsi="Times New Roman" w:eastAsia="Times New Roman" w:cs="Times New Roman"/>
                <w:b/>
                <w:bCs w:val="0"/>
                <w:sz w:val="20"/>
                <w:szCs w:val="20"/>
                <w:lang w:val="ru-RU"/>
              </w:rPr>
              <w:t>. ФИНАНСОВЫЕ МОШЕННИЧЕСТВА</w:t>
            </w:r>
          </w:p>
        </w:tc>
      </w:tr>
      <w:tr w14:paraId="0FBB179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</w:tcPr>
          <w:p w14:paraId="5008F111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5.1.</w:t>
            </w:r>
          </w:p>
        </w:tc>
        <w:tc>
          <w:tcPr>
            <w:tcW w:w="2531" w:type="dxa"/>
          </w:tcPr>
          <w:p w14:paraId="24C7D6E4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Финансовая пирамида</w:t>
            </w:r>
          </w:p>
        </w:tc>
        <w:tc>
          <w:tcPr>
            <w:tcW w:w="644" w:type="dxa"/>
          </w:tcPr>
          <w:p w14:paraId="21DC4A3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455CC67B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5AEFD1FC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180EA82B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4776471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21F0F3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E6E6D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</w:tcPr>
          <w:p w14:paraId="3E0687B6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5.2.</w:t>
            </w:r>
          </w:p>
        </w:tc>
        <w:tc>
          <w:tcPr>
            <w:tcW w:w="2531" w:type="dxa"/>
          </w:tcPr>
          <w:p w14:paraId="0EA1F71F">
            <w:pPr>
              <w:widowControl w:val="0"/>
              <w:autoSpaceDE w:val="0"/>
              <w:autoSpaceDN w:val="0"/>
              <w:spacing w:before="2" w:after="0" w:line="240" w:lineRule="auto"/>
              <w:ind w:left="76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Виртуальные ловушки в сети Интернет</w:t>
            </w:r>
          </w:p>
        </w:tc>
        <w:tc>
          <w:tcPr>
            <w:tcW w:w="644" w:type="dxa"/>
          </w:tcPr>
          <w:p w14:paraId="4C9F4238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4FA23FC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6BCA5F1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0,5</w:t>
            </w:r>
          </w:p>
        </w:tc>
        <w:tc>
          <w:tcPr>
            <w:tcW w:w="1200" w:type="dxa"/>
          </w:tcPr>
          <w:p w14:paraId="78DC69A2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 xml:space="preserve">Устный опрос; </w:t>
            </w:r>
          </w:p>
          <w:p w14:paraId="5CE25EFD">
            <w:pPr>
              <w:widowControl w:val="0"/>
              <w:autoSpaceDE w:val="0"/>
              <w:autoSpaceDN w:val="0"/>
              <w:spacing w:after="0" w:line="266" w:lineRule="auto"/>
              <w:ind w:left="79" w:right="72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7BC5CC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767F99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4F6EDC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3013" w:type="dxa"/>
            <w:gridSpan w:val="2"/>
            <w:shd w:val="clear" w:color="auto" w:fill="auto"/>
            <w:vAlign w:val="top"/>
          </w:tcPr>
          <w:p w14:paraId="4011658A">
            <w:pPr>
              <w:widowControl w:val="0"/>
              <w:autoSpaceDE w:val="0"/>
              <w:autoSpaceDN w:val="0"/>
              <w:spacing w:after="0" w:line="240" w:lineRule="auto"/>
              <w:rPr>
                <w:rFonts w:hint="default" w:ascii="Times New Roman" w:hAnsi="Times New Roman" w:cs="Times New Roman" w:eastAsiaTheme="minorHAnsi"/>
                <w:color w:val="000000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cs="Times New Roman"/>
                <w:w w:val="105"/>
                <w:sz w:val="20"/>
                <w:szCs w:val="20"/>
                <w:lang w:val="en-US"/>
              </w:rPr>
              <w:t xml:space="preserve">   Итого по модулю</w:t>
            </w:r>
          </w:p>
        </w:tc>
        <w:tc>
          <w:tcPr>
            <w:tcW w:w="644" w:type="dxa"/>
            <w:shd w:val="clear" w:color="auto" w:fill="auto"/>
            <w:vAlign w:val="top"/>
          </w:tcPr>
          <w:p w14:paraId="793738A8">
            <w:pPr>
              <w:widowControl w:val="0"/>
              <w:autoSpaceDE w:val="0"/>
              <w:autoSpaceDN w:val="0"/>
              <w:spacing w:before="74" w:after="0" w:line="240" w:lineRule="auto"/>
              <w:ind w:left="76" w:leftChars="0"/>
              <w:jc w:val="center"/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  <w:t>2</w:t>
            </w:r>
          </w:p>
        </w:tc>
        <w:tc>
          <w:tcPr>
            <w:tcW w:w="7129" w:type="dxa"/>
            <w:gridSpan w:val="5"/>
          </w:tcPr>
          <w:p w14:paraId="159D8C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327AB0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0786" w:type="dxa"/>
            <w:gridSpan w:val="8"/>
            <w:shd w:val="clear" w:color="auto" w:fill="auto"/>
            <w:vAlign w:val="top"/>
          </w:tcPr>
          <w:p w14:paraId="734425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 xml:space="preserve">МОДУЛЬ  </w:t>
            </w:r>
            <w:r>
              <w:rPr>
                <w:rFonts w:hint="default"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6</w:t>
            </w: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>. ПЕНСИОННОЕ</w:t>
            </w:r>
            <w:r>
              <w:rPr>
                <w:rFonts w:hint="default" w:ascii="Times New Roman" w:hAnsi="Times New Roman" w:eastAsia="Times New Roman" w:cs="Times New Roman"/>
                <w:b/>
                <w:sz w:val="20"/>
                <w:szCs w:val="20"/>
                <w:lang w:val="ru-RU"/>
              </w:rPr>
              <w:t xml:space="preserve"> НАКОПЛЕНИЕ</w:t>
            </w:r>
          </w:p>
        </w:tc>
      </w:tr>
      <w:tr w14:paraId="7922AE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</w:tcPr>
          <w:p w14:paraId="1F248A3B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6.1.</w:t>
            </w:r>
          </w:p>
        </w:tc>
        <w:tc>
          <w:tcPr>
            <w:tcW w:w="2531" w:type="dxa"/>
          </w:tcPr>
          <w:p w14:paraId="55CDCC2D">
            <w:pPr>
              <w:widowControl w:val="0"/>
              <w:autoSpaceDE w:val="0"/>
              <w:autoSpaceDN w:val="0"/>
              <w:spacing w:after="0" w:line="266" w:lineRule="auto"/>
              <w:ind w:left="76" w:right="477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Как формируется пенсия. Как распорядиться своими пенсионными накоплениями</w:t>
            </w:r>
          </w:p>
        </w:tc>
        <w:tc>
          <w:tcPr>
            <w:tcW w:w="644" w:type="dxa"/>
          </w:tcPr>
          <w:p w14:paraId="773CA4A3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</w:tcPr>
          <w:p w14:paraId="4BDB6995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6508C3B9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</w:tcPr>
          <w:p w14:paraId="0926B4DB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</w:tcPr>
          <w:p w14:paraId="211D38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2B7461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634729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482" w:type="dxa"/>
          </w:tcPr>
          <w:p w14:paraId="6401DADB">
            <w:pPr>
              <w:widowControl w:val="0"/>
              <w:autoSpaceDE w:val="0"/>
              <w:autoSpaceDN w:val="0"/>
              <w:spacing w:before="74" w:after="0" w:line="240" w:lineRule="auto"/>
              <w:ind w:left="55" w:right="49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6.2.</w:t>
            </w:r>
          </w:p>
        </w:tc>
        <w:tc>
          <w:tcPr>
            <w:tcW w:w="2531" w:type="dxa"/>
          </w:tcPr>
          <w:p w14:paraId="13D18F56">
            <w:pPr>
              <w:widowControl w:val="0"/>
              <w:autoSpaceDE w:val="0"/>
              <w:autoSpaceDN w:val="0"/>
              <w:spacing w:after="0" w:line="266" w:lineRule="auto"/>
              <w:ind w:left="76" w:right="477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Как выбрать негосударственный пенсионный фонд. Обучающая игра «Выбери свой негосударственный пенсионный фонд»</w:t>
            </w:r>
          </w:p>
        </w:tc>
        <w:tc>
          <w:tcPr>
            <w:tcW w:w="644" w:type="dxa"/>
            <w:shd w:val="clear" w:color="auto" w:fill="auto"/>
            <w:vAlign w:val="top"/>
          </w:tcPr>
          <w:p w14:paraId="4F7FFD46">
            <w:pPr>
              <w:widowControl w:val="0"/>
              <w:autoSpaceDE w:val="0"/>
              <w:autoSpaceDN w:val="0"/>
              <w:spacing w:before="74" w:after="0" w:line="240" w:lineRule="auto"/>
              <w:ind w:left="76" w:leftChars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345" w:type="dxa"/>
            <w:gridSpan w:val="2"/>
            <w:shd w:val="clear" w:color="auto" w:fill="auto"/>
            <w:vAlign w:val="top"/>
          </w:tcPr>
          <w:p w14:paraId="4201F85B">
            <w:pPr>
              <w:widowControl w:val="0"/>
              <w:autoSpaceDE w:val="0"/>
              <w:autoSpaceDN w:val="0"/>
              <w:spacing w:before="74" w:after="0" w:line="240" w:lineRule="auto"/>
              <w:ind w:left="77" w:leftChars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  <w:shd w:val="clear" w:color="auto" w:fill="auto"/>
            <w:vAlign w:val="top"/>
          </w:tcPr>
          <w:p w14:paraId="30CB75C0">
            <w:pPr>
              <w:widowControl w:val="0"/>
              <w:autoSpaceDE w:val="0"/>
              <w:autoSpaceDN w:val="0"/>
              <w:spacing w:before="74" w:after="0" w:line="240" w:lineRule="auto"/>
              <w:ind w:left="77" w:leftChars="0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lang w:val="ru-RU"/>
              </w:rPr>
              <w:t>,5</w:t>
            </w:r>
          </w:p>
        </w:tc>
        <w:tc>
          <w:tcPr>
            <w:tcW w:w="1200" w:type="dxa"/>
            <w:shd w:val="clear" w:color="auto" w:fill="auto"/>
            <w:vAlign w:val="top"/>
          </w:tcPr>
          <w:p w14:paraId="171BC58D">
            <w:pPr>
              <w:widowControl w:val="0"/>
              <w:autoSpaceDE w:val="0"/>
              <w:autoSpaceDN w:val="0"/>
              <w:spacing w:before="74" w:after="0" w:line="266" w:lineRule="auto"/>
              <w:ind w:left="79" w:leftChars="0" w:right="72" w:rightChars="0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Устный опрос; Практиче</w:t>
            </w:r>
            <w:r>
              <w:rPr>
                <w:rFonts w:hint="default" w:ascii="Times New Roman" w:hAnsi="Times New Roman" w:eastAsia="Times New Roman" w:cs="Times New Roman"/>
                <w:w w:val="105"/>
                <w:sz w:val="20"/>
                <w:szCs w:val="20"/>
                <w:lang w:val="ru-RU"/>
              </w:rPr>
              <w:t>-</w:t>
            </w: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ская работа</w:t>
            </w:r>
          </w:p>
        </w:tc>
        <w:tc>
          <w:tcPr>
            <w:tcW w:w="3036" w:type="dxa"/>
            <w:shd w:val="clear" w:color="auto" w:fill="auto"/>
            <w:vAlign w:val="top"/>
          </w:tcPr>
          <w:p w14:paraId="7079450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Единая коллекция ЦОР</w:t>
            </w:r>
          </w:p>
          <w:p w14:paraId="08C20D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 w:eastAsiaTheme="minorHAnsi"/>
                <w:sz w:val="20"/>
                <w:szCs w:val="20"/>
                <w:lang w:val="en-US" w:eastAsia="en-US" w:bidi="ar-SA"/>
              </w:rPr>
            </w:pPr>
          </w:p>
        </w:tc>
      </w:tr>
      <w:tr w14:paraId="061B06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013" w:type="dxa"/>
            <w:gridSpan w:val="2"/>
            <w:shd w:val="clear" w:color="auto" w:fill="auto"/>
            <w:vAlign w:val="top"/>
          </w:tcPr>
          <w:p w14:paraId="334D3376">
            <w:pPr>
              <w:widowControl w:val="0"/>
              <w:autoSpaceDE w:val="0"/>
              <w:autoSpaceDN w:val="0"/>
              <w:spacing w:before="74" w:after="0" w:line="266" w:lineRule="auto"/>
              <w:ind w:left="76" w:leftChars="0"/>
              <w:rPr>
                <w:rFonts w:hint="default" w:ascii="Times New Roman" w:hAnsi="Times New Roman" w:eastAsia="Times New Roman" w:cs="Times New Roman"/>
                <w:sz w:val="20"/>
                <w:szCs w:val="20"/>
                <w:lang w:val="en-US" w:eastAsia="en-US" w:bidi="ar-SA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 по модулю</w:t>
            </w:r>
          </w:p>
        </w:tc>
        <w:tc>
          <w:tcPr>
            <w:tcW w:w="644" w:type="dxa"/>
            <w:shd w:val="clear" w:color="auto" w:fill="auto"/>
            <w:vAlign w:val="top"/>
          </w:tcPr>
          <w:p w14:paraId="01BE1D6E">
            <w:pPr>
              <w:widowControl w:val="0"/>
              <w:autoSpaceDE w:val="0"/>
              <w:autoSpaceDN w:val="0"/>
              <w:spacing w:before="74" w:after="0" w:line="240" w:lineRule="auto"/>
              <w:ind w:firstLine="100" w:firstLineChars="5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  <w:t>2</w:t>
            </w:r>
          </w:p>
        </w:tc>
        <w:tc>
          <w:tcPr>
            <w:tcW w:w="1345" w:type="dxa"/>
            <w:gridSpan w:val="2"/>
          </w:tcPr>
          <w:p w14:paraId="43FAF8D8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</w:p>
        </w:tc>
        <w:tc>
          <w:tcPr>
            <w:tcW w:w="1548" w:type="dxa"/>
          </w:tcPr>
          <w:p w14:paraId="4D2448A4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00" w:type="dxa"/>
          </w:tcPr>
          <w:p w14:paraId="05560462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</w:p>
        </w:tc>
        <w:tc>
          <w:tcPr>
            <w:tcW w:w="3036" w:type="dxa"/>
          </w:tcPr>
          <w:p w14:paraId="47651AA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2BAF2E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3013" w:type="dxa"/>
            <w:gridSpan w:val="2"/>
          </w:tcPr>
          <w:p w14:paraId="0501F8D4">
            <w:pPr>
              <w:widowControl w:val="0"/>
              <w:autoSpaceDE w:val="0"/>
              <w:autoSpaceDN w:val="0"/>
              <w:spacing w:after="0" w:line="266" w:lineRule="auto"/>
              <w:ind w:left="76" w:right="477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Итоговый контроль по курсу в виде защиты индивидуальных проектов</w:t>
            </w:r>
          </w:p>
        </w:tc>
        <w:tc>
          <w:tcPr>
            <w:tcW w:w="644" w:type="dxa"/>
          </w:tcPr>
          <w:p w14:paraId="18A898CF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</w:t>
            </w:r>
          </w:p>
        </w:tc>
        <w:tc>
          <w:tcPr>
            <w:tcW w:w="1345" w:type="dxa"/>
            <w:gridSpan w:val="2"/>
          </w:tcPr>
          <w:p w14:paraId="59040343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w w:val="104"/>
                <w:sz w:val="20"/>
                <w:szCs w:val="20"/>
                <w:lang w:val="ru-RU"/>
              </w:rPr>
              <w:t>0</w:t>
            </w:r>
          </w:p>
        </w:tc>
        <w:tc>
          <w:tcPr>
            <w:tcW w:w="1548" w:type="dxa"/>
          </w:tcPr>
          <w:p w14:paraId="1DD8E54A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0</w:t>
            </w:r>
          </w:p>
        </w:tc>
        <w:tc>
          <w:tcPr>
            <w:tcW w:w="1200" w:type="dxa"/>
          </w:tcPr>
          <w:p w14:paraId="3550767D">
            <w:pPr>
              <w:widowControl w:val="0"/>
              <w:autoSpaceDE w:val="0"/>
              <w:autoSpaceDN w:val="0"/>
              <w:spacing w:before="74" w:after="0" w:line="266" w:lineRule="auto"/>
              <w:ind w:left="79" w:right="72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</w:p>
        </w:tc>
        <w:tc>
          <w:tcPr>
            <w:tcW w:w="3036" w:type="dxa"/>
          </w:tcPr>
          <w:p w14:paraId="07BDCD1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01E6480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013" w:type="dxa"/>
            <w:gridSpan w:val="2"/>
          </w:tcPr>
          <w:p w14:paraId="04360638">
            <w:pPr>
              <w:widowControl w:val="0"/>
              <w:autoSpaceDE w:val="0"/>
              <w:autoSpaceDN w:val="0"/>
              <w:spacing w:before="74" w:after="0" w:line="240" w:lineRule="auto"/>
              <w:ind w:left="76"/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5"/>
                <w:sz w:val="20"/>
                <w:szCs w:val="20"/>
                <w:lang w:val="en-US"/>
              </w:rPr>
              <w:t>ИТОГО</w:t>
            </w:r>
          </w:p>
        </w:tc>
        <w:tc>
          <w:tcPr>
            <w:tcW w:w="644" w:type="dxa"/>
          </w:tcPr>
          <w:p w14:paraId="701FCE01">
            <w:pPr>
              <w:widowControl w:val="0"/>
              <w:autoSpaceDE w:val="0"/>
              <w:autoSpaceDN w:val="0"/>
              <w:spacing w:before="74" w:after="0" w:line="240" w:lineRule="auto"/>
              <w:ind w:firstLine="100" w:firstLineChars="50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17</w:t>
            </w:r>
          </w:p>
        </w:tc>
        <w:tc>
          <w:tcPr>
            <w:tcW w:w="1345" w:type="dxa"/>
            <w:gridSpan w:val="2"/>
          </w:tcPr>
          <w:p w14:paraId="3D37C6A1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4"/>
                <w:sz w:val="20"/>
                <w:szCs w:val="20"/>
                <w:lang w:val="en-US"/>
              </w:rPr>
              <w:t>0</w:t>
            </w:r>
          </w:p>
        </w:tc>
        <w:tc>
          <w:tcPr>
            <w:tcW w:w="1548" w:type="dxa"/>
          </w:tcPr>
          <w:p w14:paraId="25A34F91">
            <w:pPr>
              <w:widowControl w:val="0"/>
              <w:autoSpaceDE w:val="0"/>
              <w:autoSpaceDN w:val="0"/>
              <w:spacing w:before="74" w:after="0" w:line="240" w:lineRule="auto"/>
              <w:ind w:left="77"/>
              <w:jc w:val="center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/>
              </w:rPr>
              <w:t>8</w:t>
            </w:r>
          </w:p>
        </w:tc>
        <w:tc>
          <w:tcPr>
            <w:tcW w:w="4236" w:type="dxa"/>
            <w:gridSpan w:val="2"/>
          </w:tcPr>
          <w:p w14:paraId="640102C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B024FE3">
      <w:pPr>
        <w:tabs>
          <w:tab w:val="left" w:pos="2690"/>
        </w:tabs>
        <w:rPr>
          <w:rFonts w:ascii="Times New Roman" w:hAnsi="Times New Roman" w:cs="Times New Roman"/>
          <w:b/>
          <w:sz w:val="20"/>
          <w:szCs w:val="20"/>
        </w:rPr>
      </w:pPr>
    </w:p>
    <w:p w14:paraId="7269D133">
      <w:pPr>
        <w:tabs>
          <w:tab w:val="left" w:pos="2690"/>
        </w:tabs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421640</wp:posOffset>
                </wp:positionH>
                <wp:positionV relativeFrom="paragraph">
                  <wp:posOffset>285115</wp:posOffset>
                </wp:positionV>
                <wp:extent cx="6710045" cy="7620"/>
                <wp:effectExtent l="0" t="0" r="0" b="0"/>
                <wp:wrapTopAndBottom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1004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2pt;margin-top:22.45pt;height:0.6pt;width:528.35pt;mso-position-horizontal-relative:page;mso-wrap-distance-bottom:0pt;mso-wrap-distance-top:0pt;z-index:-251656192;mso-width-relative:page;mso-height-relative:page;" fillcolor="#000000" filled="t" stroked="f" coordsize="21600,21600" o:gfxdata="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aMhmE2AAAAAkBAAAPAAAAAAAAAAEAIAAAACIAAABkcnMvZG93&#10;bnJldi54bWxQSwECFAAUAAAACACHTuJAFTihZDkCAABGBAAADgAAAAAAAAABACAAAAAnAQAAZHJz&#10;L2Uyb0RvYy54bWxQSwUGAAAAAAYABgBZAQAA0g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rFonts w:ascii="Times New Roman" w:hAnsi="Times New Roman" w:cs="Times New Roman"/>
          <w:b/>
          <w:sz w:val="20"/>
          <w:szCs w:val="20"/>
        </w:rPr>
        <w:t>ПОУРОЧНОЕ ПЛАНИРОВАНИЕ</w:t>
      </w:r>
    </w:p>
    <w:p w14:paraId="030B3A00">
      <w:pPr>
        <w:tabs>
          <w:tab w:val="left" w:pos="2690"/>
        </w:tabs>
        <w:rPr>
          <w:rFonts w:ascii="Times New Roman" w:hAnsi="Times New Roman" w:cs="Times New Roman"/>
          <w:b/>
          <w:sz w:val="20"/>
          <w:szCs w:val="20"/>
        </w:rPr>
      </w:pPr>
    </w:p>
    <w:p w14:paraId="78BEEDAC">
      <w:pPr>
        <w:widowControl w:val="0"/>
        <w:autoSpaceDE w:val="0"/>
        <w:autoSpaceDN w:val="0"/>
        <w:spacing w:before="9" w:after="0" w:line="240" w:lineRule="auto"/>
        <w:rPr>
          <w:rFonts w:ascii="Times New Roman" w:hAnsi="Times New Roman" w:eastAsia="Times New Roman" w:cs="Times New Roman"/>
          <w:b/>
          <w:sz w:val="20"/>
          <w:szCs w:val="20"/>
        </w:rPr>
      </w:pPr>
    </w:p>
    <w:tbl>
      <w:tblPr>
        <w:tblStyle w:val="9"/>
        <w:tblW w:w="10644" w:type="dxa"/>
        <w:tblInd w:w="119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3497"/>
        <w:gridCol w:w="717"/>
        <w:gridCol w:w="1440"/>
        <w:gridCol w:w="1560"/>
        <w:gridCol w:w="1434"/>
        <w:gridCol w:w="1540"/>
      </w:tblGrid>
      <w:tr w14:paraId="64DFFC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456" w:type="dxa"/>
            <w:vMerge w:val="restart"/>
          </w:tcPr>
          <w:p w14:paraId="35892FC1">
            <w:pPr>
              <w:widowControl w:val="0"/>
              <w:autoSpaceDE w:val="0"/>
              <w:autoSpaceDN w:val="0"/>
              <w:spacing w:before="89" w:after="0" w:line="300" w:lineRule="auto"/>
              <w:ind w:left="74" w:right="5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№ п/п</w:t>
            </w:r>
          </w:p>
        </w:tc>
        <w:tc>
          <w:tcPr>
            <w:tcW w:w="3497" w:type="dxa"/>
            <w:vMerge w:val="restart"/>
          </w:tcPr>
          <w:p w14:paraId="65F41527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Тема урока</w:t>
            </w:r>
          </w:p>
        </w:tc>
        <w:tc>
          <w:tcPr>
            <w:tcW w:w="3717" w:type="dxa"/>
            <w:gridSpan w:val="3"/>
          </w:tcPr>
          <w:p w14:paraId="2872411F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Количество часов</w:t>
            </w:r>
          </w:p>
        </w:tc>
        <w:tc>
          <w:tcPr>
            <w:tcW w:w="1434" w:type="dxa"/>
            <w:vMerge w:val="restart"/>
          </w:tcPr>
          <w:p w14:paraId="29FC5EDA">
            <w:pPr>
              <w:widowControl w:val="0"/>
              <w:autoSpaceDE w:val="0"/>
              <w:autoSpaceDN w:val="0"/>
              <w:spacing w:before="89" w:after="0" w:line="300" w:lineRule="auto"/>
              <w:ind w:left="77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Дата изучения</w:t>
            </w:r>
          </w:p>
        </w:tc>
        <w:tc>
          <w:tcPr>
            <w:tcW w:w="1540" w:type="dxa"/>
            <w:vMerge w:val="restart"/>
          </w:tcPr>
          <w:p w14:paraId="517CE5D8">
            <w:pPr>
              <w:widowControl w:val="0"/>
              <w:autoSpaceDE w:val="0"/>
              <w:autoSpaceDN w:val="0"/>
              <w:spacing w:before="89" w:after="0" w:line="300" w:lineRule="auto"/>
              <w:ind w:left="78" w:right="89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Виды, формы контроля</w:t>
            </w:r>
          </w:p>
        </w:tc>
      </w:tr>
      <w:tr w14:paraId="1BC23A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456" w:type="dxa"/>
            <w:vMerge w:val="continue"/>
            <w:tcBorders>
              <w:top w:val="nil"/>
            </w:tcBorders>
          </w:tcPr>
          <w:p w14:paraId="676BAA4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497" w:type="dxa"/>
            <w:vMerge w:val="continue"/>
            <w:tcBorders>
              <w:top w:val="nil"/>
            </w:tcBorders>
          </w:tcPr>
          <w:p w14:paraId="1043F60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17" w:type="dxa"/>
          </w:tcPr>
          <w:p w14:paraId="2DDAE86F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всего</w:t>
            </w:r>
          </w:p>
        </w:tc>
        <w:tc>
          <w:tcPr>
            <w:tcW w:w="1440" w:type="dxa"/>
          </w:tcPr>
          <w:p w14:paraId="3BC20DA7">
            <w:pPr>
              <w:widowControl w:val="0"/>
              <w:autoSpaceDE w:val="0"/>
              <w:autoSpaceDN w:val="0"/>
              <w:spacing w:before="89" w:after="0" w:line="300" w:lineRule="auto"/>
              <w:ind w:left="7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контрольные работы</w:t>
            </w:r>
          </w:p>
        </w:tc>
        <w:tc>
          <w:tcPr>
            <w:tcW w:w="1560" w:type="dxa"/>
          </w:tcPr>
          <w:p w14:paraId="7088C94B">
            <w:pPr>
              <w:widowControl w:val="0"/>
              <w:autoSpaceDE w:val="0"/>
              <w:autoSpaceDN w:val="0"/>
              <w:spacing w:before="89" w:after="0" w:line="300" w:lineRule="auto"/>
              <w:ind w:left="76"/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b/>
                <w:sz w:val="20"/>
                <w:szCs w:val="20"/>
                <w:lang w:val="en-US"/>
              </w:rPr>
              <w:t>практические работы</w:t>
            </w:r>
          </w:p>
        </w:tc>
        <w:tc>
          <w:tcPr>
            <w:tcW w:w="1434" w:type="dxa"/>
            <w:vMerge w:val="continue"/>
            <w:tcBorders>
              <w:top w:val="nil"/>
            </w:tcBorders>
          </w:tcPr>
          <w:p w14:paraId="6776EB1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540" w:type="dxa"/>
            <w:vMerge w:val="continue"/>
            <w:tcBorders>
              <w:top w:val="nil"/>
            </w:tcBorders>
          </w:tcPr>
          <w:p w14:paraId="2BE0C36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14:paraId="128630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456" w:type="dxa"/>
          </w:tcPr>
          <w:p w14:paraId="2FD6F8A6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1.</w:t>
            </w:r>
          </w:p>
        </w:tc>
        <w:tc>
          <w:tcPr>
            <w:tcW w:w="3497" w:type="dxa"/>
          </w:tcPr>
          <w:p w14:paraId="2AF644BE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 w:eastAsiaTheme="minorEastAsia"/>
                <w:bCs/>
                <w:sz w:val="20"/>
                <w:szCs w:val="20"/>
                <w:lang w:val="ru-RU" w:eastAsia="ru-RU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Управление личными финансами и выбор банка</w:t>
            </w:r>
          </w:p>
        </w:tc>
        <w:tc>
          <w:tcPr>
            <w:tcW w:w="717" w:type="dxa"/>
            <w:vAlign w:val="center"/>
          </w:tcPr>
          <w:p w14:paraId="04620FF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637EE2E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599CA2C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hint="default"/>
                <w:lang w:val="ru-RU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7A28FE00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08.09.2025</w:t>
            </w:r>
          </w:p>
          <w:p w14:paraId="03CBFEC8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13.09.2025</w:t>
            </w:r>
          </w:p>
        </w:tc>
        <w:tc>
          <w:tcPr>
            <w:tcW w:w="1540" w:type="dxa"/>
          </w:tcPr>
          <w:p w14:paraId="56B1094D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17A178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456" w:type="dxa"/>
          </w:tcPr>
          <w:p w14:paraId="79B4F44F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2.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0557D19D">
            <w:pPr>
              <w:widowControl w:val="0"/>
              <w:autoSpaceDE w:val="0"/>
              <w:autoSpaceDN w:val="0"/>
              <w:spacing w:before="74" w:after="0" w:line="266" w:lineRule="auto"/>
              <w:ind w:left="76" w:leftChars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ru-RU" w:eastAsia="ru-RU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Управление личными финансами и выбор банка</w:t>
            </w:r>
          </w:p>
        </w:tc>
        <w:tc>
          <w:tcPr>
            <w:tcW w:w="717" w:type="dxa"/>
            <w:vAlign w:val="center"/>
          </w:tcPr>
          <w:p w14:paraId="334FBA6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43BAD9A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593F059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28944F43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22.09.2025</w:t>
            </w:r>
          </w:p>
          <w:p w14:paraId="0F082661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27.09.2025</w:t>
            </w:r>
          </w:p>
          <w:p w14:paraId="2DECEABA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40" w:type="dxa"/>
          </w:tcPr>
          <w:p w14:paraId="3E6CB009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75E53A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456" w:type="dxa"/>
          </w:tcPr>
          <w:p w14:paraId="0CE968F2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3.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4998CBB8">
            <w:pPr>
              <w:widowControl w:val="0"/>
              <w:autoSpaceDE w:val="0"/>
              <w:autoSpaceDN w:val="0"/>
              <w:spacing w:before="74" w:after="0" w:line="266" w:lineRule="auto"/>
              <w:ind w:left="76" w:leftChars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  <w:shd w:val="clear" w:color="auto" w:fill="FFFFFF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Управление личными финансами и выбор банка</w:t>
            </w:r>
          </w:p>
        </w:tc>
        <w:tc>
          <w:tcPr>
            <w:tcW w:w="717" w:type="dxa"/>
            <w:vAlign w:val="center"/>
          </w:tcPr>
          <w:p w14:paraId="3F2E210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2F067E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6C95FC2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189921A5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06.10.2025</w:t>
            </w:r>
          </w:p>
          <w:p w14:paraId="0A2BF004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11.10.2025</w:t>
            </w:r>
          </w:p>
        </w:tc>
        <w:tc>
          <w:tcPr>
            <w:tcW w:w="1540" w:type="dxa"/>
          </w:tcPr>
          <w:p w14:paraId="659E98E3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7AB8AA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56" w:type="dxa"/>
          </w:tcPr>
          <w:p w14:paraId="7744202E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4.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71D0D581">
            <w:pPr>
              <w:widowControl w:val="0"/>
              <w:autoSpaceDE w:val="0"/>
              <w:autoSpaceDN w:val="0"/>
              <w:spacing w:after="0" w:line="266" w:lineRule="auto"/>
              <w:ind w:left="57" w:leftChars="0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Финансовые риски и стратегии инвестирования. Ценные бумаги</w:t>
            </w:r>
          </w:p>
        </w:tc>
        <w:tc>
          <w:tcPr>
            <w:tcW w:w="717" w:type="dxa"/>
            <w:vAlign w:val="center"/>
          </w:tcPr>
          <w:p w14:paraId="3ED9F4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0D3AAD6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22FDC08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30BB973C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20.10.2025</w:t>
            </w:r>
          </w:p>
          <w:p w14:paraId="7C40DAB8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08.11.2025</w:t>
            </w:r>
          </w:p>
        </w:tc>
        <w:tc>
          <w:tcPr>
            <w:tcW w:w="1540" w:type="dxa"/>
          </w:tcPr>
          <w:p w14:paraId="32845D44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0DBE77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456" w:type="dxa"/>
          </w:tcPr>
          <w:p w14:paraId="2CD68AD5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5.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3F66C2F6">
            <w:pPr>
              <w:widowControl w:val="0"/>
              <w:autoSpaceDE w:val="0"/>
              <w:autoSpaceDN w:val="0"/>
              <w:spacing w:after="0" w:line="266" w:lineRule="auto"/>
              <w:ind w:left="57" w:leftChars="0"/>
              <w:rPr>
                <w:rFonts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Граждане на рынке ценных бумаг. Паевые инвестиционные фонды</w:t>
            </w:r>
          </w:p>
        </w:tc>
        <w:tc>
          <w:tcPr>
            <w:tcW w:w="717" w:type="dxa"/>
            <w:vAlign w:val="center"/>
          </w:tcPr>
          <w:p w14:paraId="1208821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392A5A0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0930135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28FEA093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1</w:t>
            </w: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7.11.2025</w:t>
            </w:r>
          </w:p>
          <w:p w14:paraId="1145D908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22.11.2025</w:t>
            </w:r>
          </w:p>
        </w:tc>
        <w:tc>
          <w:tcPr>
            <w:tcW w:w="1540" w:type="dxa"/>
          </w:tcPr>
          <w:p w14:paraId="66BBBC7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18D64B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456" w:type="dxa"/>
          </w:tcPr>
          <w:p w14:paraId="6CEC31FA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6.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43176E57">
            <w:pPr>
              <w:widowControl w:val="0"/>
              <w:autoSpaceDE w:val="0"/>
              <w:autoSpaceDN w:val="0"/>
              <w:spacing w:before="74" w:after="0" w:line="266" w:lineRule="auto"/>
              <w:ind w:left="76" w:leftChars="0" w:right="300" w:rightChars="0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Налоги. Виды налогов, уплачиваемые физическими лицами в России</w:t>
            </w:r>
          </w:p>
        </w:tc>
        <w:tc>
          <w:tcPr>
            <w:tcW w:w="717" w:type="dxa"/>
            <w:vAlign w:val="center"/>
          </w:tcPr>
          <w:p w14:paraId="11C51FD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0AF19B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5F4D26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1892A224">
            <w:pPr>
              <w:pStyle w:val="12"/>
              <w:spacing w:before="79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01.12.2025</w:t>
            </w:r>
          </w:p>
          <w:p w14:paraId="6F70E7F6">
            <w:pPr>
              <w:pStyle w:val="6"/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06.12.2025</w:t>
            </w:r>
          </w:p>
        </w:tc>
        <w:tc>
          <w:tcPr>
            <w:tcW w:w="1540" w:type="dxa"/>
          </w:tcPr>
          <w:p w14:paraId="79B9E5BF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8668E0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456" w:type="dxa"/>
          </w:tcPr>
          <w:p w14:paraId="25547DC3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7.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3A541606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 w:eastAsiaTheme="minorHAnsi"/>
                <w:color w:val="000000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Налоговые вычеты, или Как вернуть налоги в семейный бюджет. Страховой рынок России</w:t>
            </w:r>
          </w:p>
        </w:tc>
        <w:tc>
          <w:tcPr>
            <w:tcW w:w="717" w:type="dxa"/>
            <w:vAlign w:val="center"/>
          </w:tcPr>
          <w:p w14:paraId="5036436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440" w:type="dxa"/>
            <w:vAlign w:val="center"/>
          </w:tcPr>
          <w:p w14:paraId="5BC11C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 w:cs="Times New Roman" w:eastAsiaTheme="minorEastAsia"/>
                <w:w w:val="102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1560" w:type="dxa"/>
            <w:vAlign w:val="center"/>
          </w:tcPr>
          <w:p w14:paraId="08BB103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2CA6D299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15.12.2025</w:t>
            </w:r>
          </w:p>
          <w:p w14:paraId="608C7617">
            <w:pPr>
              <w:pStyle w:val="6"/>
              <w:widowControl w:val="0"/>
              <w:autoSpaceDE w:val="0"/>
              <w:autoSpaceDN w:val="0"/>
              <w:jc w:val="center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sz w:val="23"/>
                <w:lang w:val="en-US"/>
              </w:rPr>
              <w:t>20.12.2025</w:t>
            </w:r>
          </w:p>
        </w:tc>
        <w:tc>
          <w:tcPr>
            <w:tcW w:w="1540" w:type="dxa"/>
          </w:tcPr>
          <w:p w14:paraId="76356B46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60A702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</w:trPr>
        <w:tc>
          <w:tcPr>
            <w:tcW w:w="456" w:type="dxa"/>
          </w:tcPr>
          <w:p w14:paraId="0C137DAF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8.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5E3E8A86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 w:eastAsiaTheme="minorHAnsi"/>
                <w:color w:val="000000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Страхование имущества: как защитить нажитое состояние. Здоровье и жизнь – высшие блага: личное страхование</w:t>
            </w:r>
          </w:p>
        </w:tc>
        <w:tc>
          <w:tcPr>
            <w:tcW w:w="717" w:type="dxa"/>
            <w:vAlign w:val="center"/>
          </w:tcPr>
          <w:p w14:paraId="1C458AB3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05D734F7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4E826FC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687B7351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color w:val="FF0000"/>
                <w:sz w:val="2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3"/>
                <w:lang w:val="en-US"/>
              </w:rPr>
              <w:t>27.12.2025</w:t>
            </w:r>
          </w:p>
          <w:p w14:paraId="73071767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3"/>
                <w:lang w:val="en-US"/>
              </w:rPr>
              <w:t>29.12.2025</w:t>
            </w:r>
          </w:p>
        </w:tc>
        <w:tc>
          <w:tcPr>
            <w:tcW w:w="1540" w:type="dxa"/>
          </w:tcPr>
          <w:p w14:paraId="45519D55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14400B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456" w:type="dxa"/>
          </w:tcPr>
          <w:p w14:paraId="6FEF1DA6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9.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7E46F083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 w:eastAsiaTheme="minorHAnsi"/>
                <w:color w:val="000000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Ущерб третьим лицам. Выбор страховой компании</w:t>
            </w:r>
          </w:p>
        </w:tc>
        <w:tc>
          <w:tcPr>
            <w:tcW w:w="717" w:type="dxa"/>
            <w:vAlign w:val="center"/>
          </w:tcPr>
          <w:p w14:paraId="7816C79B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5FDBC1A0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6928680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6A44A110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19.01.2026</w:t>
            </w:r>
          </w:p>
          <w:p w14:paraId="05E04E62">
            <w:pPr>
              <w:pStyle w:val="12"/>
              <w:spacing w:before="79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24.01.2026</w:t>
            </w:r>
          </w:p>
        </w:tc>
        <w:tc>
          <w:tcPr>
            <w:tcW w:w="1540" w:type="dxa"/>
          </w:tcPr>
          <w:p w14:paraId="6C99ABF1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05D51CF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456" w:type="dxa"/>
          </w:tcPr>
          <w:p w14:paraId="4F32A0B3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10.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344DC09A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hint="default" w:ascii="Times New Roman" w:hAnsi="Times New Roman" w:cs="Times New Roman" w:eastAsiaTheme="minorHAnsi"/>
                <w:color w:val="000000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Создание собственного бизнеса. Бизнес-план</w:t>
            </w:r>
          </w:p>
        </w:tc>
        <w:tc>
          <w:tcPr>
            <w:tcW w:w="717" w:type="dxa"/>
            <w:vAlign w:val="center"/>
          </w:tcPr>
          <w:p w14:paraId="4E4437F0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520DE21B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7045FE0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77BD3771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02.02.2026</w:t>
            </w:r>
          </w:p>
          <w:p w14:paraId="5DADEB1E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07.02.2026</w:t>
            </w:r>
          </w:p>
        </w:tc>
        <w:tc>
          <w:tcPr>
            <w:tcW w:w="1540" w:type="dxa"/>
          </w:tcPr>
          <w:p w14:paraId="6FD2604F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466AE3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456" w:type="dxa"/>
          </w:tcPr>
          <w:p w14:paraId="22DFA8CA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11.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05D50396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 w:eastAsiaTheme="minorHAnsi"/>
                <w:color w:val="000000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Расходы и доходы в собственном бизнесе. Налогообложение малого и среднего бизнеса</w:t>
            </w:r>
          </w:p>
        </w:tc>
        <w:tc>
          <w:tcPr>
            <w:tcW w:w="717" w:type="dxa"/>
            <w:vAlign w:val="center"/>
          </w:tcPr>
          <w:p w14:paraId="25D4DC19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30C0913A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1B7C1A5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78328B6F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16.02.2026</w:t>
            </w:r>
          </w:p>
          <w:p w14:paraId="77FC0270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21.02.2026</w:t>
            </w:r>
          </w:p>
        </w:tc>
        <w:tc>
          <w:tcPr>
            <w:tcW w:w="1540" w:type="dxa"/>
          </w:tcPr>
          <w:p w14:paraId="2350FF5A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001191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456" w:type="dxa"/>
          </w:tcPr>
          <w:p w14:paraId="141E9F43">
            <w:pPr>
              <w:widowControl w:val="0"/>
              <w:autoSpaceDE w:val="0"/>
              <w:autoSpaceDN w:val="0"/>
              <w:spacing w:before="8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12.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01642966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Финансовые риски бизнесмена</w:t>
            </w:r>
          </w:p>
        </w:tc>
        <w:tc>
          <w:tcPr>
            <w:tcW w:w="717" w:type="dxa"/>
            <w:vAlign w:val="center"/>
          </w:tcPr>
          <w:p w14:paraId="5543D57C">
            <w:pPr>
              <w:widowControl w:val="0"/>
              <w:autoSpaceDE w:val="0"/>
              <w:autoSpaceDN w:val="0"/>
              <w:spacing w:before="8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43FA38CD">
            <w:pPr>
              <w:widowControl w:val="0"/>
              <w:autoSpaceDE w:val="0"/>
              <w:autoSpaceDN w:val="0"/>
              <w:spacing w:before="8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69A4767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6CC50570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28.02.2026</w:t>
            </w:r>
          </w:p>
          <w:p w14:paraId="6DC62652">
            <w:pPr>
              <w:pStyle w:val="12"/>
              <w:spacing w:before="79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02.03.2026</w:t>
            </w:r>
          </w:p>
        </w:tc>
        <w:tc>
          <w:tcPr>
            <w:tcW w:w="1540" w:type="dxa"/>
          </w:tcPr>
          <w:p w14:paraId="25E976FE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9528A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456" w:type="dxa"/>
          </w:tcPr>
          <w:p w14:paraId="0EF1CA4F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13.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1613A2E9">
            <w:pPr>
              <w:widowControl w:val="0"/>
              <w:autoSpaceDE w:val="0"/>
              <w:autoSpaceDN w:val="0"/>
              <w:spacing w:after="0" w:line="240" w:lineRule="auto"/>
              <w:ind w:firstLine="105" w:firstLineChars="50"/>
              <w:rPr>
                <w:rFonts w:hint="default" w:ascii="Times New Roman" w:hAnsi="Times New Roman" w:cs="Times New Roman" w:eastAsiaTheme="minorHAnsi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Финансовая пирамида</w:t>
            </w:r>
          </w:p>
        </w:tc>
        <w:tc>
          <w:tcPr>
            <w:tcW w:w="717" w:type="dxa"/>
            <w:vAlign w:val="center"/>
          </w:tcPr>
          <w:p w14:paraId="5C01902B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6A620A72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78A3A4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45A53344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16.0</w:t>
            </w:r>
            <w:r>
              <w:rPr>
                <w:rFonts w:hint="default"/>
                <w:sz w:val="23"/>
                <w:lang w:val="ru-RU"/>
              </w:rPr>
              <w:t>3</w:t>
            </w:r>
            <w:r>
              <w:rPr>
                <w:sz w:val="23"/>
                <w:lang w:val="en-US"/>
              </w:rPr>
              <w:t>.2026</w:t>
            </w:r>
          </w:p>
          <w:p w14:paraId="7C1B25D3">
            <w:pPr>
              <w:pStyle w:val="12"/>
              <w:spacing w:before="79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21.0</w:t>
            </w:r>
            <w:r>
              <w:rPr>
                <w:rFonts w:hint="default"/>
                <w:sz w:val="23"/>
                <w:lang w:val="ru-RU"/>
              </w:rPr>
              <w:t>3</w:t>
            </w:r>
            <w:r>
              <w:rPr>
                <w:sz w:val="23"/>
                <w:lang w:val="en-US"/>
              </w:rPr>
              <w:t>.2026</w:t>
            </w:r>
          </w:p>
        </w:tc>
        <w:tc>
          <w:tcPr>
            <w:tcW w:w="1540" w:type="dxa"/>
          </w:tcPr>
          <w:p w14:paraId="56901D39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60AB08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456" w:type="dxa"/>
          </w:tcPr>
          <w:p w14:paraId="259D02D1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14.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5B0167A9">
            <w:pPr>
              <w:widowControl w:val="0"/>
              <w:autoSpaceDE w:val="0"/>
              <w:autoSpaceDN w:val="0"/>
              <w:spacing w:before="2" w:after="0" w:line="240" w:lineRule="auto"/>
              <w:ind w:left="76" w:leftChars="0"/>
              <w:rPr>
                <w:rFonts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Виртуальные ловушки в сети Интернет</w:t>
            </w:r>
          </w:p>
        </w:tc>
        <w:tc>
          <w:tcPr>
            <w:tcW w:w="717" w:type="dxa"/>
            <w:vAlign w:val="center"/>
          </w:tcPr>
          <w:p w14:paraId="2AB01596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210E919B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1708760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4A9BD6A6">
            <w:pPr>
              <w:pStyle w:val="12"/>
              <w:spacing w:before="79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06.04.2026</w:t>
            </w:r>
          </w:p>
          <w:p w14:paraId="0F833CC2">
            <w:pPr>
              <w:pStyle w:val="12"/>
              <w:spacing w:before="79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11.04.2026</w:t>
            </w:r>
          </w:p>
        </w:tc>
        <w:tc>
          <w:tcPr>
            <w:tcW w:w="1540" w:type="dxa"/>
          </w:tcPr>
          <w:p w14:paraId="38F6521D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2EADF7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456" w:type="dxa"/>
          </w:tcPr>
          <w:p w14:paraId="7F0A32B5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15.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2991744E">
            <w:pPr>
              <w:widowControl w:val="0"/>
              <w:autoSpaceDE w:val="0"/>
              <w:autoSpaceDN w:val="0"/>
              <w:spacing w:after="0" w:line="266" w:lineRule="auto"/>
              <w:ind w:left="76" w:leftChars="0" w:right="477" w:rightChars="0"/>
              <w:rPr>
                <w:rFonts w:hint="default" w:ascii="Times New Roman" w:hAnsi="Times New Roman" w:eastAsia="Times New Roman" w:cs="Times New Roman"/>
                <w:sz w:val="20"/>
                <w:szCs w:val="20"/>
                <w:lang w:val="ru-RU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Как формируется пенсия. Как распорядиться своими пенсионными накоплениями</w:t>
            </w:r>
          </w:p>
        </w:tc>
        <w:tc>
          <w:tcPr>
            <w:tcW w:w="717" w:type="dxa"/>
            <w:vAlign w:val="center"/>
          </w:tcPr>
          <w:p w14:paraId="083A9029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581180E6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5F56B5E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396F6B28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20.04.2026</w:t>
            </w:r>
          </w:p>
          <w:p w14:paraId="44174062">
            <w:pPr>
              <w:pStyle w:val="12"/>
              <w:spacing w:before="79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25.04.2026</w:t>
            </w:r>
          </w:p>
        </w:tc>
        <w:tc>
          <w:tcPr>
            <w:tcW w:w="1540" w:type="dxa"/>
          </w:tcPr>
          <w:p w14:paraId="7710CBDF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3A3DF6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456" w:type="dxa"/>
          </w:tcPr>
          <w:p w14:paraId="275648AE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16.</w:t>
            </w:r>
          </w:p>
        </w:tc>
        <w:tc>
          <w:tcPr>
            <w:tcW w:w="3497" w:type="dxa"/>
            <w:shd w:val="clear" w:color="auto" w:fill="auto"/>
            <w:vAlign w:val="top"/>
          </w:tcPr>
          <w:p w14:paraId="4E6E4373">
            <w:pPr>
              <w:widowControl w:val="0"/>
              <w:autoSpaceDE w:val="0"/>
              <w:autoSpaceDN w:val="0"/>
              <w:spacing w:after="0" w:line="266" w:lineRule="auto"/>
              <w:ind w:left="76" w:leftChars="0" w:right="477" w:rightChars="0"/>
              <w:rPr>
                <w:rFonts w:ascii="Times New Roman" w:hAnsi="Times New Roman" w:eastAsia="Times New Roman" w:cs="Times New Roman"/>
                <w:sz w:val="20"/>
                <w:szCs w:val="20"/>
                <w:lang w:val="en-US" w:eastAsia="en-US" w:bidi="ar-SA"/>
              </w:rPr>
            </w:pP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Как выбрать негосударственный пенсионный фонд. Обучающая игра «Выбери свой негосударственный пенсионный фонд»</w:t>
            </w:r>
          </w:p>
        </w:tc>
        <w:tc>
          <w:tcPr>
            <w:tcW w:w="717" w:type="dxa"/>
            <w:vAlign w:val="center"/>
          </w:tcPr>
          <w:p w14:paraId="5015D078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7C6BFECE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2344C58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0,5</w:t>
            </w:r>
          </w:p>
        </w:tc>
        <w:tc>
          <w:tcPr>
            <w:tcW w:w="1434" w:type="dxa"/>
            <w:vAlign w:val="center"/>
          </w:tcPr>
          <w:p w14:paraId="481FA3C6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04.05.2026</w:t>
            </w:r>
          </w:p>
          <w:p w14:paraId="5C7EDE1E">
            <w:pPr>
              <w:pStyle w:val="12"/>
              <w:ind w:left="0" w:right="51"/>
              <w:jc w:val="center"/>
              <w:rPr>
                <w:rFonts w:hint="default" w:ascii="Times New Roman" w:hAnsi="Times New Roman" w:cs="Times New Roman"/>
                <w:sz w:val="23"/>
                <w:lang w:val="en-US"/>
              </w:rPr>
            </w:pPr>
            <w:r>
              <w:rPr>
                <w:sz w:val="23"/>
                <w:lang w:val="en-US"/>
              </w:rPr>
              <w:t>08.05.2026</w:t>
            </w:r>
          </w:p>
        </w:tc>
        <w:tc>
          <w:tcPr>
            <w:tcW w:w="1540" w:type="dxa"/>
          </w:tcPr>
          <w:p w14:paraId="2034D0F2">
            <w:pPr>
              <w:widowControl w:val="0"/>
              <w:autoSpaceDE w:val="0"/>
              <w:autoSpaceDN w:val="0"/>
              <w:spacing w:after="0" w:line="240" w:lineRule="auto"/>
              <w:rPr>
                <w:lang w:val="en-US"/>
              </w:rPr>
            </w:pPr>
            <w:r>
              <w:rPr>
                <w:rFonts w:ascii="Times New Roman" w:hAnsi="Times New Roman" w:cs="Times New Roman" w:eastAsiaTheme="minorEastAsia"/>
                <w:sz w:val="20"/>
                <w:szCs w:val="20"/>
                <w:lang w:val="en-US" w:eastAsia="ru-RU"/>
              </w:rPr>
              <w:t>Устный опрос; практическая работа.</w:t>
            </w:r>
          </w:p>
        </w:tc>
      </w:tr>
      <w:tr w14:paraId="5ADA96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456" w:type="dxa"/>
          </w:tcPr>
          <w:p w14:paraId="0C0AE32F">
            <w:pPr>
              <w:widowControl w:val="0"/>
              <w:autoSpaceDE w:val="0"/>
              <w:autoSpaceDN w:val="0"/>
              <w:spacing w:before="79" w:after="0" w:line="240" w:lineRule="auto"/>
              <w:ind w:left="74"/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  <w:lang w:val="en-US"/>
              </w:rPr>
              <w:t>17.</w:t>
            </w:r>
          </w:p>
        </w:tc>
        <w:tc>
          <w:tcPr>
            <w:tcW w:w="3497" w:type="dxa"/>
          </w:tcPr>
          <w:p w14:paraId="31CF89AC">
            <w:pPr>
              <w:widowControl w:val="0"/>
              <w:autoSpaceDE w:val="0"/>
              <w:autoSpaceDN w:val="0"/>
              <w:spacing w:after="0" w:line="240" w:lineRule="auto"/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ru-RU"/>
              </w:rPr>
              <w:t xml:space="preserve">  </w:t>
            </w:r>
            <w:r>
              <w:rPr>
                <w:rFonts w:hint="default" w:ascii="Times New Roman" w:hAnsi="Times New Roman" w:eastAsia="helvetica" w:cs="Times New Roman"/>
                <w:b w:val="0"/>
                <w:bCs w:val="0"/>
                <w:i w:val="0"/>
                <w:iCs w:val="0"/>
                <w:caps w:val="0"/>
                <w:color w:val="101025"/>
                <w:spacing w:val="0"/>
                <w:sz w:val="21"/>
                <w:szCs w:val="21"/>
                <w:shd w:val="clear" w:fill="FFFFFF"/>
              </w:rPr>
              <w:t>Итоговый контроль по курсу в виде защиты индивидуальных проектов</w:t>
            </w:r>
          </w:p>
        </w:tc>
        <w:tc>
          <w:tcPr>
            <w:tcW w:w="717" w:type="dxa"/>
            <w:vAlign w:val="center"/>
          </w:tcPr>
          <w:p w14:paraId="68F754DC">
            <w:pPr>
              <w:widowControl w:val="0"/>
              <w:autoSpaceDE w:val="0"/>
              <w:autoSpaceDN w:val="0"/>
              <w:spacing w:before="79" w:after="0" w:line="240" w:lineRule="auto"/>
              <w:ind w:left="75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1</w:t>
            </w:r>
          </w:p>
        </w:tc>
        <w:tc>
          <w:tcPr>
            <w:tcW w:w="1440" w:type="dxa"/>
            <w:vAlign w:val="center"/>
          </w:tcPr>
          <w:p w14:paraId="6C1A6A7D">
            <w:pPr>
              <w:widowControl w:val="0"/>
              <w:autoSpaceDE w:val="0"/>
              <w:autoSpaceDN w:val="0"/>
              <w:spacing w:before="79" w:after="0" w:line="240" w:lineRule="auto"/>
              <w:ind w:left="76"/>
              <w:jc w:val="center"/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eastAsia="Times New Roman" w:cs="Times New Roman"/>
                <w:w w:val="102"/>
                <w:sz w:val="20"/>
                <w:szCs w:val="20"/>
                <w:lang w:val="en-US"/>
              </w:rPr>
              <w:t>0</w:t>
            </w:r>
          </w:p>
        </w:tc>
        <w:tc>
          <w:tcPr>
            <w:tcW w:w="1560" w:type="dxa"/>
            <w:vAlign w:val="center"/>
          </w:tcPr>
          <w:p w14:paraId="1BA2FE1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lang w:val="en-US"/>
              </w:rPr>
            </w:pPr>
            <w:r>
              <w:rPr>
                <w:rFonts w:hint="default" w:ascii="Times New Roman" w:hAnsi="Times New Roman" w:cs="Times New Roman"/>
                <w:lang w:val="ru-RU"/>
              </w:rPr>
              <w:t>0</w:t>
            </w:r>
          </w:p>
        </w:tc>
        <w:tc>
          <w:tcPr>
            <w:tcW w:w="1434" w:type="dxa"/>
            <w:vAlign w:val="center"/>
          </w:tcPr>
          <w:p w14:paraId="36135236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18.05.2025</w:t>
            </w:r>
          </w:p>
          <w:p w14:paraId="4A649568">
            <w:pPr>
              <w:pStyle w:val="12"/>
              <w:ind w:left="0" w:right="51"/>
              <w:jc w:val="center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23.05.2025</w:t>
            </w:r>
          </w:p>
        </w:tc>
        <w:tc>
          <w:tcPr>
            <w:tcW w:w="1540" w:type="dxa"/>
          </w:tcPr>
          <w:p w14:paraId="7D2EFC88">
            <w:pPr>
              <w:widowControl w:val="0"/>
              <w:autoSpaceDE w:val="0"/>
              <w:autoSpaceDN w:val="0"/>
              <w:spacing w:after="0" w:line="240" w:lineRule="auto"/>
              <w:rPr>
                <w:rFonts w:hint="default"/>
                <w:lang w:val="ru-RU"/>
              </w:rPr>
            </w:pPr>
            <w:r>
              <w:rPr>
                <w:rFonts w:hint="default"/>
                <w:lang w:val="ru-RU"/>
              </w:rPr>
              <w:t xml:space="preserve"> </w:t>
            </w:r>
            <w:r>
              <w:rPr>
                <w:rFonts w:hint="default" w:ascii="Times New Roman" w:hAnsi="Times New Roman" w:cs="Times New Roman"/>
                <w:lang w:val="ru-RU"/>
              </w:rPr>
              <w:t>Защита проектов</w:t>
            </w:r>
          </w:p>
        </w:tc>
      </w:tr>
    </w:tbl>
    <w:p w14:paraId="0D83CEBC">
      <w:pPr>
        <w:ind w:firstLine="709"/>
        <w:rPr>
          <w:rFonts w:ascii="Times New Roman" w:hAnsi="Times New Roman" w:cs="Times New Roman"/>
          <w:sz w:val="20"/>
          <w:szCs w:val="20"/>
        </w:rPr>
      </w:pPr>
    </w:p>
    <w:p w14:paraId="7BE34DAF">
      <w:pPr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0FB99531">
      <w:pPr>
        <w:pStyle w:val="11"/>
        <w:ind w:left="0" w:leftChars="0" w:firstLine="0" w:firstLineChars="0"/>
        <w:rPr>
          <w:sz w:val="22"/>
          <w:szCs w:val="22"/>
        </w:rPr>
      </w:pPr>
      <w:r>
        <w:rPr>
          <w:sz w:val="22"/>
          <w:szCs w:val="22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22.9pt;height:0.6pt;width:528.15pt;mso-position-horizontal-relative:page;mso-wrap-distance-bottom:0pt;mso-wrap-distance-top:0pt;z-index:-251655168;mso-width-relative:page;mso-height-relative:page;" fillcolor="#000000" filled="t" stroked="f" coordsize="21600,21600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3Ho5k2AAAAAkBAAAPAAAAAAAAAAEAIAAAACIAAABkcnMvZG93&#10;bnJldi54bWxQSwECFAAUAAAACACHTuJA+IEYqDkCAABGBAAADgAAAAAAAAABACAAAAAnAQAAZHJz&#10;L2Uyb0RvYy54bWxQSwUGAAAAAAYABgBZAQAA0gUAAAAA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rPr>
          <w:sz w:val="22"/>
          <w:szCs w:val="22"/>
        </w:rPr>
        <w:t>УЧЕБНО-МЕТОДИЧЕСКОЕ ОБЕСПЕЧЕНИЕ ОБРАЗОВАТЕЛЬНОГО ПРОЦЕССА</w:t>
      </w:r>
    </w:p>
    <w:p w14:paraId="69648827">
      <w:pPr>
        <w:spacing w:before="179"/>
        <w:ind w:left="10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ОБЯЗАТЕЛЬНЫЕ УЧЕБНЫЕ МАТЕРИАЛЫ ДЛЯ УЧЕНИКА</w:t>
      </w:r>
    </w:p>
    <w:p w14:paraId="4D5A5D5D">
      <w:pPr>
        <w:pStyle w:val="7"/>
        <w:numPr>
          <w:ilvl w:val="0"/>
          <w:numId w:val="4"/>
        </w:numPr>
        <w:spacing w:after="53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>Рязанова,И.Липсиц, Е.Лавренова. Материалы для учащихся. «Финансовая грамотность», 9 класс. – М.: «ВИТА Пресс», 2018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 </w:t>
      </w:r>
    </w:p>
    <w:p w14:paraId="13114E7F">
      <w:pPr>
        <w:pStyle w:val="7"/>
        <w:numPr>
          <w:ilvl w:val="0"/>
          <w:numId w:val="4"/>
        </w:numPr>
        <w:spacing w:after="53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Рязанова,И.Липсиц, Е.Лавренова. КИМ «Финансовая грамотность», </w:t>
      </w:r>
    </w:p>
    <w:p w14:paraId="16E24202">
      <w:pPr>
        <w:pStyle w:val="7"/>
        <w:spacing w:after="53" w:line="267" w:lineRule="auto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9 класс. – М.: «ВИТА Пресс», 2018 </w:t>
      </w:r>
    </w:p>
    <w:p w14:paraId="23887574">
      <w:pPr>
        <w:pStyle w:val="7"/>
        <w:numPr>
          <w:ilvl w:val="0"/>
          <w:numId w:val="4"/>
        </w:numPr>
        <w:spacing w:after="14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>Рязанова,И.Липсиц, Е.Лавренова.</w:t>
      </w:r>
      <w:r>
        <w:rPr>
          <w:rFonts w:ascii="Times New Roman" w:hAnsi="Times New Roman" w:eastAsia="Times New Roman" w:cs="Times New Roman"/>
          <w:b/>
          <w:color w:val="262626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>Учебная программа «Финансовая грамотность», 9 класс. – М.: «ВИТА Пресс», 2018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563F0052">
      <w:pPr>
        <w:pStyle w:val="7"/>
        <w:numPr>
          <w:ilvl w:val="0"/>
          <w:numId w:val="4"/>
        </w:numPr>
        <w:spacing w:after="219" w:line="267" w:lineRule="auto"/>
        <w:jc w:val="both"/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Рязанова,И.Липсиц, Е.Лавренова .«Финансовая грамотность»  материалы для родителей, 9 класс. – М.: «ВИТА Пресс», 2018 </w:t>
      </w:r>
    </w:p>
    <w:p w14:paraId="7C8964A6">
      <w:pPr>
        <w:pStyle w:val="11"/>
        <w:spacing w:before="191"/>
      </w:pPr>
      <w:r>
        <w:t>МЕТОДИЧЕСКИЕ МАТЕРИАЛЫ ДЛЯ УЧИТЕЛЯ</w:t>
      </w:r>
    </w:p>
    <w:p w14:paraId="77C58DE5">
      <w:pPr>
        <w:pStyle w:val="7"/>
        <w:numPr>
          <w:ilvl w:val="0"/>
          <w:numId w:val="5"/>
        </w:numPr>
        <w:spacing w:after="13" w:line="267" w:lineRule="auto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262626"/>
          <w:sz w:val="24"/>
          <w:szCs w:val="24"/>
          <w:lang w:eastAsia="ru-RU"/>
        </w:rPr>
        <w:t xml:space="preserve">Рязанова И., Липсиц Е., Лавренова. «Финансовая грамотность» методические материалы для учителя, 9 класс. – М.: «ВИТА Пресс», 2018 </w:t>
      </w:r>
    </w:p>
    <w:p w14:paraId="4D4576D7">
      <w:pPr>
        <w:pStyle w:val="11"/>
        <w:spacing w:before="191"/>
      </w:pPr>
    </w:p>
    <w:p w14:paraId="61A6093E">
      <w:pPr>
        <w:pStyle w:val="11"/>
        <w:spacing w:before="191"/>
        <w:rPr>
          <w:sz w:val="22"/>
          <w:szCs w:val="22"/>
        </w:rPr>
      </w:pPr>
      <w:r>
        <w:rPr>
          <w:sz w:val="22"/>
          <w:szCs w:val="22"/>
        </w:rPr>
        <w:t>ЦИФРОВЫЕ ОБРАЗОВАТЕЛЬНЫЕ РЕСУРСЫ И РЕСУРСЫ СЕТИ ИНТЕРНЕТ</w:t>
      </w:r>
    </w:p>
    <w:p w14:paraId="14F73EF2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minfin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Министерства финансов РФ </w:t>
      </w:r>
    </w:p>
    <w:p w14:paraId="1BB2B7ED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Правительства РФ </w:t>
      </w:r>
    </w:p>
    <w:p w14:paraId="6DCD1AAE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gks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"http://www.gks.ru/"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Федеральной службы государственной статистики </w:t>
      </w:r>
    </w:p>
    <w:p w14:paraId="32E8A3A0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economy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/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minec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/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ma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"http://www.economy.gov.ru/minec/ma"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Министерства экономического развития РФ </w:t>
      </w:r>
    </w:p>
    <w:p w14:paraId="56E35A53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minpromtorg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"http://www.minpromtorg.gov.ru/"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Министерства торговли и промышленности РФ </w:t>
      </w:r>
    </w:p>
    <w:p w14:paraId="0825ADA3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fas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gov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"http://www.fas.gov.ru/"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Федеральной антимонопольной службы РФ </w:t>
      </w:r>
    </w:p>
    <w:p w14:paraId="5D271A97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cbr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"http://www.cbr.ru/"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Центрального банка РФ </w:t>
      </w:r>
    </w:p>
    <w:p w14:paraId="008E5B8C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nalog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"http://www.nalog.ru/"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 Федеральной налоговой службы РФ </w:t>
      </w:r>
    </w:p>
    <w:p w14:paraId="2E55BC82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rbx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"http://www.rbx.ru/"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«РосБизнесКонсалтинг» </w:t>
      </w:r>
    </w:p>
    <w:p w14:paraId="46DFB1C1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ram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"http://www.ram.ru/"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Российской ассоциации маркетинга </w:t>
      </w:r>
    </w:p>
    <w:p w14:paraId="72E1AB47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cfin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"http://www.cfin.ru/"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«Корпоративный менеджмент» </w:t>
      </w:r>
    </w:p>
    <w:p w14:paraId="49224B1F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iloveeconomics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"http://www.iloveeconomics.ru/"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«Экономика для школьника» </w:t>
      </w:r>
    </w:p>
    <w:p w14:paraId="0663FBD1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nes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"http://www.nes.ru/"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спецпроекта российской экономической школы по личным финансам </w:t>
      </w:r>
    </w:p>
    <w:p w14:paraId="586991C2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economicus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"http://www.economicus.ru/"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образовательно-справочный портал по экономике </w:t>
      </w:r>
    </w:p>
    <w:p w14:paraId="128E6BFC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www.cepa.newschool.edu/het/home.htm – сайт по истории экономической мысли (на англ. яз.) </w:t>
      </w:r>
    </w:p>
    <w:p w14:paraId="7AA18B3D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ecsocman.edu.ru – сайт федерального образовательного портала «Экономика. Социология. Менеджмент» </w:t>
      </w:r>
    </w:p>
    <w:p w14:paraId="1597824D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ereport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"http://www.ereport.ru/"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сайт, где представлена обзорная информация по мировой экономике </w:t>
      </w:r>
    </w:p>
    <w:p w14:paraId="15F78B21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stat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hse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"http://www.stat.hse.ru/"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статистический портал Высшей школы экономики </w:t>
      </w:r>
    </w:p>
    <w:p w14:paraId="64F8424A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cefir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ru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"http://www.cefir.ru/"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– сайт ЦЭФИР – Центра экономических и финансовых исследований </w:t>
      </w:r>
    </w:p>
    <w:p w14:paraId="02D54677">
      <w:pPr>
        <w:numPr>
          <w:ilvl w:val="0"/>
          <w:numId w:val="6"/>
        </w:numPr>
        <w:spacing w:after="22" w:line="248" w:lineRule="auto"/>
        <w:ind w:hanging="360"/>
        <w:jc w:val="both"/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</w:pP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www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.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t>tpprf</w:t>
      </w:r>
      <w:r>
        <w:rPr>
          <w:rFonts w:ascii="Times New Roman" w:hAnsi="Times New Roman" w:eastAsia="Times New Roman" w:cs="Times New Roman"/>
          <w:color w:val="0000FF"/>
          <w:sz w:val="24"/>
          <w:szCs w:val="24"/>
          <w:u w:val="single" w:color="0000FF"/>
          <w:lang w:eastAsia="ru-RU"/>
        </w:rPr>
        <w:fldChar w:fldCharType="end"/>
      </w:r>
      <w:r>
        <w:fldChar w:fldCharType="begin"/>
      </w:r>
      <w:r>
        <w:instrText xml:space="preserve"> HYPERLINK "http://www.tpprf/"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fldChar w:fldCharType="end"/>
      </w:r>
      <w:r>
        <w:rPr>
          <w:rFonts w:ascii="Times New Roman" w:hAnsi="Times New Roman" w:eastAsia="Times New Roman" w:cs="Times New Roman"/>
          <w:color w:val="000000"/>
          <w:sz w:val="24"/>
          <w:szCs w:val="24"/>
          <w:lang w:eastAsia="ru-RU"/>
        </w:rPr>
        <w:t xml:space="preserve"> – сайт Торгово-промышленной палаты РФ </w:t>
      </w:r>
    </w:p>
    <w:p w14:paraId="78137B56">
      <w:pPr>
        <w:pStyle w:val="4"/>
        <w:spacing w:before="156"/>
        <w:rPr>
          <w:sz w:val="22"/>
          <w:szCs w:val="22"/>
        </w:rPr>
      </w:pPr>
    </w:p>
    <w:p w14:paraId="15433C15">
      <w:pPr>
        <w:pStyle w:val="11"/>
      </w:pPr>
      <w:r>
        <w:rPr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422910</wp:posOffset>
                </wp:positionH>
                <wp:positionV relativeFrom="paragraph">
                  <wp:posOffset>290830</wp:posOffset>
                </wp:positionV>
                <wp:extent cx="6707505" cy="7620"/>
                <wp:effectExtent l="0" t="0" r="0" b="0"/>
                <wp:wrapTopAndBottom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07505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.3pt;margin-top:22.9pt;height:0.6pt;width:528.15pt;mso-position-horizontal-relative:page;mso-wrap-distance-bottom:0pt;mso-wrap-distance-top:0pt;z-index:-251654144;mso-width-relative:page;mso-height-relative:page;" fillcolor="#000000" filled="t" stroked="f" coordsize="21600,21600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9x6OZNgAAAAJAQAADwAAAAAAAAABACAAAAAiAAAAZHJzL2Rv&#10;d25yZXYueG1sUEsBAhQAFAAAAAgAh07iQB0GJTc6AgAARgQAAA4AAAAAAAAAAQAgAAAAJwEAAGRy&#10;cy9lMm9Eb2MueG1sUEsFBgAAAAAGAAYAWQEAANMFAAAAAA==&#10;">
                <v:fill on="t" focussize="0,0"/>
                <v:stroke on="f"/>
                <v:imagedata o:title=""/>
                <o:lock v:ext="edit" aspectratio="f"/>
                <w10:wrap type="topAndBottom"/>
              </v:rect>
            </w:pict>
          </mc:Fallback>
        </mc:AlternateContent>
      </w:r>
      <w:r>
        <w:t>МАТЕРИАЛЬНО-ТЕХНИЧЕСКОЕ ОБЕСПЕЧЕНИЕ ОБРАЗОВАТЕЛЬНОГО ПРОЦЕССА</w:t>
      </w:r>
    </w:p>
    <w:p w14:paraId="3E589283">
      <w:pPr>
        <w:spacing w:before="179"/>
        <w:ind w:left="106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УЧЕБНОЕ ОБОРУДОВАНИЕ</w:t>
      </w:r>
    </w:p>
    <w:p w14:paraId="41F6CF5C">
      <w:pPr>
        <w:pStyle w:val="4"/>
        <w:spacing w:before="156"/>
      </w:pPr>
      <w:r>
        <w:t>ИКТ</w:t>
      </w:r>
    </w:p>
    <w:p w14:paraId="69870F4E">
      <w:pPr>
        <w:pStyle w:val="4"/>
        <w:spacing w:before="10"/>
        <w:ind w:left="0"/>
        <w:rPr>
          <w:sz w:val="21"/>
        </w:rPr>
      </w:pPr>
    </w:p>
    <w:p w14:paraId="6D473D61">
      <w:pPr>
        <w:pStyle w:val="11"/>
        <w:spacing w:before="1"/>
      </w:pPr>
      <w:r>
        <w:t>ОБОРУДОВАНИЕ ДЛЯ ПРОВЕДЕНИЯ ПРАКТИЧЕСКИХ РАБОТ</w:t>
      </w:r>
    </w:p>
    <w:p w14:paraId="6777E2FC">
      <w:pPr>
        <w:jc w:val="both"/>
        <w:rPr>
          <w:rFonts w:ascii="Times New Roman" w:hAnsi="Times New Roman" w:cs="Times New Roman"/>
          <w:sz w:val="20"/>
          <w:szCs w:val="20"/>
        </w:rPr>
      </w:pPr>
    </w:p>
    <w:sectPr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1A486C"/>
    <w:multiLevelType w:val="multilevel"/>
    <w:tmpl w:val="091A486C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EF6C50"/>
    <w:multiLevelType w:val="multilevel"/>
    <w:tmpl w:val="1EEF6C50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3376010F"/>
    <w:multiLevelType w:val="multilevel"/>
    <w:tmpl w:val="3376010F"/>
    <w:lvl w:ilvl="0" w:tentative="0">
      <w:start w:val="1"/>
      <w:numFmt w:val="bullet"/>
      <w:lvlText w:val="•"/>
      <w:lvlJc w:val="left"/>
      <w:pPr>
        <w:ind w:left="1174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0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18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5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2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39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468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4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1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3">
    <w:nsid w:val="49EE7C19"/>
    <w:multiLevelType w:val="multilevel"/>
    <w:tmpl w:val="49EE7C19"/>
    <w:lvl w:ilvl="0" w:tentative="0">
      <w:start w:val="1"/>
      <w:numFmt w:val="decimal"/>
      <w:lvlText w:val="%1."/>
      <w:lvlJc w:val="left"/>
      <w:pPr>
        <w:ind w:left="3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lowerLetter"/>
      <w:lvlText w:val="%2"/>
      <w:lvlJc w:val="left"/>
      <w:pPr>
        <w:ind w:left="10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lowerRoman"/>
      <w:lvlText w:val="%3"/>
      <w:lvlJc w:val="left"/>
      <w:pPr>
        <w:ind w:left="18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decimal"/>
      <w:lvlText w:val="%4"/>
      <w:lvlJc w:val="left"/>
      <w:pPr>
        <w:ind w:left="25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lowerLetter"/>
      <w:lvlText w:val="%5"/>
      <w:lvlJc w:val="left"/>
      <w:pPr>
        <w:ind w:left="324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lowerRoman"/>
      <w:lvlText w:val="%6"/>
      <w:lvlJc w:val="left"/>
      <w:pPr>
        <w:ind w:left="396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decimal"/>
      <w:lvlText w:val="%7"/>
      <w:lvlJc w:val="left"/>
      <w:pPr>
        <w:ind w:left="468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lowerLetter"/>
      <w:lvlText w:val="%8"/>
      <w:lvlJc w:val="left"/>
      <w:pPr>
        <w:ind w:left="540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lowerRoman"/>
      <w:lvlText w:val="%9"/>
      <w:lvlJc w:val="left"/>
      <w:pPr>
        <w:ind w:left="6120"/>
      </w:pPr>
      <w:rPr>
        <w:rFonts w:ascii="Times New Roman" w:hAnsi="Times New Roman" w:eastAsia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4">
    <w:nsid w:val="58D05EFE"/>
    <w:multiLevelType w:val="multilevel"/>
    <w:tmpl w:val="58D05EFE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E243ED"/>
    <w:multiLevelType w:val="multilevel"/>
    <w:tmpl w:val="74E243ED"/>
    <w:lvl w:ilvl="0" w:tentative="0">
      <w:start w:val="1"/>
      <w:numFmt w:val="bullet"/>
      <w:lvlText w:val="•"/>
      <w:lvlJc w:val="left"/>
      <w:pPr>
        <w:ind w:left="72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1" w:tentative="0">
      <w:start w:val="1"/>
      <w:numFmt w:val="bullet"/>
      <w:lvlText w:val="o"/>
      <w:lvlJc w:val="left"/>
      <w:pPr>
        <w:ind w:left="146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2" w:tentative="0">
      <w:start w:val="1"/>
      <w:numFmt w:val="bullet"/>
      <w:lvlText w:val="▪"/>
      <w:lvlJc w:val="left"/>
      <w:pPr>
        <w:ind w:left="21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3" w:tentative="0">
      <w:start w:val="1"/>
      <w:numFmt w:val="bullet"/>
      <w:lvlText w:val="•"/>
      <w:lvlJc w:val="left"/>
      <w:pPr>
        <w:ind w:left="290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4" w:tentative="0">
      <w:start w:val="1"/>
      <w:numFmt w:val="bullet"/>
      <w:lvlText w:val="o"/>
      <w:lvlJc w:val="left"/>
      <w:pPr>
        <w:ind w:left="362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5" w:tentative="0">
      <w:start w:val="1"/>
      <w:numFmt w:val="bullet"/>
      <w:lvlText w:val="▪"/>
      <w:lvlJc w:val="left"/>
      <w:pPr>
        <w:ind w:left="434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6" w:tentative="0">
      <w:start w:val="1"/>
      <w:numFmt w:val="bullet"/>
      <w:lvlText w:val="•"/>
      <w:lvlJc w:val="left"/>
      <w:pPr>
        <w:ind w:left="5060"/>
      </w:pPr>
      <w:rPr>
        <w:rFonts w:ascii="Arial" w:hAnsi="Arial" w:eastAsia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7" w:tentative="0">
      <w:start w:val="1"/>
      <w:numFmt w:val="bullet"/>
      <w:lvlText w:val="o"/>
      <w:lvlJc w:val="left"/>
      <w:pPr>
        <w:ind w:left="578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  <w:lvl w:ilvl="8" w:tentative="0">
      <w:start w:val="1"/>
      <w:numFmt w:val="bullet"/>
      <w:lvlText w:val="▪"/>
      <w:lvlJc w:val="left"/>
      <w:pPr>
        <w:ind w:left="6500"/>
      </w:pPr>
      <w:rPr>
        <w:rFonts w:ascii="Segoe UI Symbol" w:hAnsi="Segoe UI Symbol" w:eastAsia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shd w:val="clear" w:color="auto" w:fill="auto"/>
        <w:vertAlign w:val="baseline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E52"/>
    <w:rsid w:val="0005474D"/>
    <w:rsid w:val="00094503"/>
    <w:rsid w:val="000E6406"/>
    <w:rsid w:val="000F72D5"/>
    <w:rsid w:val="001A3E52"/>
    <w:rsid w:val="002156B3"/>
    <w:rsid w:val="0025092B"/>
    <w:rsid w:val="00260900"/>
    <w:rsid w:val="002B56C8"/>
    <w:rsid w:val="003D3C27"/>
    <w:rsid w:val="003D6656"/>
    <w:rsid w:val="00432634"/>
    <w:rsid w:val="00460F56"/>
    <w:rsid w:val="00503885"/>
    <w:rsid w:val="00556AB4"/>
    <w:rsid w:val="005E575B"/>
    <w:rsid w:val="00627318"/>
    <w:rsid w:val="0066788E"/>
    <w:rsid w:val="00720484"/>
    <w:rsid w:val="0072083B"/>
    <w:rsid w:val="00786DC8"/>
    <w:rsid w:val="00A72158"/>
    <w:rsid w:val="00B06FFC"/>
    <w:rsid w:val="00B56949"/>
    <w:rsid w:val="00C44132"/>
    <w:rsid w:val="00C84C3A"/>
    <w:rsid w:val="00D22C60"/>
    <w:rsid w:val="00D65ABA"/>
    <w:rsid w:val="00D870C5"/>
    <w:rsid w:val="00D972C8"/>
    <w:rsid w:val="00DB67F1"/>
    <w:rsid w:val="00DD1A85"/>
    <w:rsid w:val="00E028D3"/>
    <w:rsid w:val="00EA2EA3"/>
    <w:rsid w:val="00EC0D85"/>
    <w:rsid w:val="00F46C4C"/>
    <w:rsid w:val="25B929D6"/>
    <w:rsid w:val="2D627B0B"/>
    <w:rsid w:val="2E594AE0"/>
    <w:rsid w:val="44BE1B30"/>
    <w:rsid w:val="450F2962"/>
    <w:rsid w:val="530602F1"/>
    <w:rsid w:val="5AC46EB1"/>
    <w:rsid w:val="5E02362F"/>
    <w:rsid w:val="6DD22E1F"/>
    <w:rsid w:val="6E944E12"/>
    <w:rsid w:val="703E6D41"/>
    <w:rsid w:val="72940F4E"/>
    <w:rsid w:val="7CEE2628"/>
    <w:rsid w:val="7E3A7B50"/>
    <w:rsid w:val="7F272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0"/>
    <w:qFormat/>
    <w:uiPriority w:val="1"/>
    <w:pPr>
      <w:widowControl w:val="0"/>
      <w:autoSpaceDE w:val="0"/>
      <w:autoSpaceDN w:val="0"/>
      <w:spacing w:after="0" w:line="240" w:lineRule="auto"/>
      <w:ind w:left="106"/>
    </w:pPr>
    <w:rPr>
      <w:rFonts w:ascii="Times New Roman" w:hAnsi="Times New Roman" w:eastAsia="Times New Roman" w:cs="Times New Roman"/>
      <w:sz w:val="24"/>
      <w:szCs w:val="24"/>
    </w:rPr>
  </w:style>
  <w:style w:type="paragraph" w:styleId="5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6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9">
    <w:name w:val="Table Normal1"/>
    <w:semiHidden/>
    <w:unhideWhenUsed/>
    <w:qFormat/>
    <w:uiPriority w:val="2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Основной текст Знак"/>
    <w:basedOn w:val="2"/>
    <w:link w:val="4"/>
    <w:qFormat/>
    <w:uiPriority w:val="1"/>
    <w:rPr>
      <w:rFonts w:ascii="Times New Roman" w:hAnsi="Times New Roman" w:eastAsia="Times New Roman" w:cs="Times New Roman"/>
      <w:sz w:val="24"/>
      <w:szCs w:val="24"/>
    </w:rPr>
  </w:style>
  <w:style w:type="paragraph" w:customStyle="1" w:styleId="11">
    <w:name w:val="Заголовок 11"/>
    <w:basedOn w:val="1"/>
    <w:qFormat/>
    <w:uiPriority w:val="1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hAnsi="Times New Roman" w:eastAsia="Times New Roman" w:cs="Times New Roman"/>
      <w:b/>
      <w:bCs/>
      <w:sz w:val="24"/>
      <w:szCs w:val="24"/>
    </w:rPr>
  </w:style>
  <w:style w:type="paragraph" w:customStyle="1" w:styleId="12">
    <w:name w:val="Table Paragraph"/>
    <w:basedOn w:val="1"/>
    <w:qFormat/>
    <w:uiPriority w:val="1"/>
    <w:pPr>
      <w:widowControl w:val="0"/>
      <w:autoSpaceDE w:val="0"/>
      <w:autoSpaceDN w:val="0"/>
      <w:spacing w:before="89" w:after="0" w:line="240" w:lineRule="auto"/>
      <w:ind w:left="76"/>
    </w:pPr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7</Pages>
  <Words>3380</Words>
  <Characters>19272</Characters>
  <Lines>160</Lines>
  <Paragraphs>45</Paragraphs>
  <TotalTime>6</TotalTime>
  <ScaleCrop>false</ScaleCrop>
  <LinksUpToDate>false</LinksUpToDate>
  <CharactersWithSpaces>22607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2022-10-11T11:14:00Z</dcterms:created>
  <dc:creator>79231</dc:creator>
  <cp:lastModifiedBy>Bat9 XuMuk</cp:lastModifiedBy>
  <dcterms:modified xsi:type="dcterms:W3CDTF">2025-09-17T19:28:11Z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80652627D24E4E8AA7E19F210F8ACDB9_13</vt:lpwstr>
  </property>
</Properties>
</file>